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2E4FCE">
      <w:pPr>
        <w:spacing w:beforeLines="50" w:before="18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8E7B4C">
        <w:rPr>
          <w:rFonts w:ascii="Times New Roman" w:eastAsia="標楷體" w:hAnsi="Times New Roman" w:hint="eastAsia"/>
          <w:b/>
          <w:color w:val="000000"/>
          <w:sz w:val="32"/>
          <w:szCs w:val="32"/>
        </w:rPr>
        <w:t>6</w:t>
      </w:r>
      <w:r w:rsidR="00BF0FC9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 w:rsidR="00A037AC">
        <w:rPr>
          <w:rFonts w:ascii="Times New Roman" w:eastAsia="標楷體" w:hAnsi="標楷體" w:hint="eastAsia"/>
          <w:b/>
          <w:color w:val="000000"/>
          <w:sz w:val="32"/>
          <w:szCs w:val="32"/>
        </w:rPr>
        <w:t>度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依據：教育部國民及學前教育署委辦「中小學國際教育專業知能人力建置暨優先行動區推廣計畫」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  <w:r w:rsidRPr="00BC0850">
        <w:rPr>
          <w:rFonts w:ascii="Times New Roman" w:eastAsia="標楷體" w:hAnsi="Times New Roman"/>
          <w:bCs/>
        </w:rPr>
        <w:t xml:space="preserve"> 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2E4FCE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2E4FCE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731085" w:rsidRDefault="00475ECE" w:rsidP="00731085">
      <w:pPr>
        <w:numPr>
          <w:ilvl w:val="0"/>
          <w:numId w:val="17"/>
        </w:numPr>
        <w:snapToGrid w:val="0"/>
        <w:spacing w:beforeLines="50" w:before="180" w:afterLines="50" w:after="180" w:line="5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731085">
        <w:rPr>
          <w:rFonts w:ascii="Times New Roman" w:eastAsia="標楷體" w:hAnsi="Times New Roman" w:hint="eastAsia"/>
          <w:bCs/>
        </w:rPr>
        <w:t>臺北市政府教育局</w:t>
      </w:r>
      <w:r w:rsidR="00731085">
        <w:rPr>
          <w:rFonts w:ascii="Times New Roman" w:eastAsia="標楷體" w:hAnsi="Times New Roman"/>
          <w:bCs/>
        </w:rPr>
        <w:br/>
      </w:r>
      <w:r w:rsidR="00731085">
        <w:rPr>
          <w:rFonts w:ascii="Times New Roman" w:eastAsia="標楷體" w:hAnsi="Times New Roman" w:hint="eastAsia"/>
          <w:bCs/>
        </w:rPr>
        <w:t xml:space="preserve">          </w:t>
      </w:r>
      <w:r w:rsidR="008E7B4C" w:rsidRPr="00731085">
        <w:rPr>
          <w:rFonts w:ascii="Times New Roman" w:eastAsia="標楷體" w:hAnsi="Times New Roman" w:hint="eastAsia"/>
          <w:bCs/>
        </w:rPr>
        <w:t>臺北市立蘭雅國民中學</w:t>
      </w:r>
      <w:r w:rsidR="00D049D4" w:rsidRPr="00731085">
        <w:rPr>
          <w:rFonts w:ascii="Times New Roman" w:eastAsia="標楷體" w:hAnsi="標楷體"/>
          <w:bCs/>
        </w:rPr>
        <w:br/>
      </w:r>
      <w:r w:rsidR="00D049D4" w:rsidRPr="00731085">
        <w:rPr>
          <w:rFonts w:ascii="Times New Roman" w:eastAsia="標楷體" w:hAnsi="標楷體" w:hint="eastAsia"/>
          <w:bCs/>
        </w:rPr>
        <w:t xml:space="preserve">          </w:t>
      </w:r>
      <w:r w:rsidR="0080782F" w:rsidRPr="00731085">
        <w:rPr>
          <w:rFonts w:ascii="Times New Roman" w:eastAsia="標楷體" w:hAnsi="Times New Roman" w:hint="eastAsia"/>
          <w:bCs/>
        </w:rPr>
        <w:t>高雄市政府教育局</w:t>
      </w:r>
      <w:r w:rsidR="0080782F" w:rsidRPr="00731085">
        <w:rPr>
          <w:rFonts w:ascii="Times New Roman" w:eastAsia="標楷體" w:hAnsi="Times New Roman"/>
          <w:bCs/>
        </w:rPr>
        <w:br/>
      </w:r>
      <w:r w:rsidR="0080782F" w:rsidRPr="00731085">
        <w:rPr>
          <w:rFonts w:ascii="Times New Roman" w:eastAsia="標楷體" w:hAnsi="Times New Roman" w:hint="eastAsia"/>
          <w:bCs/>
        </w:rPr>
        <w:t xml:space="preserve">          </w:t>
      </w:r>
      <w:r w:rsidR="002E4FCE" w:rsidRPr="00731085">
        <w:rPr>
          <w:rFonts w:ascii="Times New Roman" w:eastAsia="標楷體" w:hAnsi="Times New Roman" w:hint="eastAsia"/>
          <w:bCs/>
        </w:rPr>
        <w:t>高雄市立</w:t>
      </w:r>
      <w:r w:rsidR="008E7B4C" w:rsidRPr="00731085">
        <w:rPr>
          <w:rFonts w:ascii="Times New Roman" w:eastAsia="標楷體" w:hAnsi="Times New Roman" w:hint="eastAsia"/>
          <w:bCs/>
        </w:rPr>
        <w:t>三民國民中學</w:t>
      </w:r>
      <w:r w:rsidRPr="00731085">
        <w:rPr>
          <w:rFonts w:ascii="Times New Roman" w:eastAsia="標楷體" w:hAnsi="Times New Roman" w:hint="eastAsia"/>
          <w:bCs/>
        </w:rPr>
        <w:t xml:space="preserve">          </w:t>
      </w:r>
    </w:p>
    <w:p w:rsidR="00042A46" w:rsidRPr="008E7B4C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</w:t>
      </w:r>
      <w:r w:rsidR="008E7B4C">
        <w:rPr>
          <w:rFonts w:ascii="Times New Roman" w:eastAsia="標楷體" w:hAnsi="標楷體" w:hint="eastAsia"/>
          <w:bCs/>
        </w:rPr>
        <w:t>北區</w:t>
      </w:r>
      <w:r w:rsidR="008E7B4C">
        <w:rPr>
          <w:rFonts w:ascii="Times New Roman" w:eastAsia="標楷體" w:hAnsi="標楷體" w:hint="eastAsia"/>
          <w:bCs/>
        </w:rPr>
        <w:t>-</w:t>
      </w:r>
      <w:r w:rsidRPr="00BC0850">
        <w:rPr>
          <w:rFonts w:ascii="Times New Roman" w:eastAsia="標楷體" w:hAnsi="標楷體"/>
          <w:bCs/>
        </w:rPr>
        <w:t>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8E7B4C">
        <w:rPr>
          <w:rFonts w:ascii="Times New Roman" w:eastAsia="標楷體" w:hAnsi="Times New Roman" w:hint="eastAsia"/>
          <w:bCs/>
          <w:color w:val="000000"/>
        </w:rPr>
        <w:t>7</w:t>
      </w:r>
      <w:r w:rsidRPr="00BC0850">
        <w:rPr>
          <w:rFonts w:ascii="Times New Roman" w:eastAsia="標楷體" w:hAnsi="標楷體"/>
          <w:bCs/>
          <w:color w:val="000000"/>
        </w:rPr>
        <w:t>年</w:t>
      </w:r>
      <w:r w:rsidR="008E7B4C">
        <w:rPr>
          <w:rFonts w:ascii="Times New Roman" w:eastAsia="標楷體" w:hAnsi="標楷體" w:hint="eastAsia"/>
          <w:bCs/>
          <w:color w:val="000000"/>
        </w:rPr>
        <w:t>4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8E7B4C">
        <w:rPr>
          <w:rFonts w:ascii="Times New Roman" w:eastAsia="標楷體" w:hAnsi="標楷體" w:hint="eastAsia"/>
          <w:bCs/>
          <w:color w:val="000000"/>
        </w:rPr>
        <w:t>20</w:t>
      </w:r>
      <w:r w:rsidR="009F1F0A">
        <w:rPr>
          <w:rFonts w:ascii="Times New Roman" w:eastAsia="標楷體" w:hAnsi="標楷體" w:hint="eastAsia"/>
          <w:bCs/>
          <w:color w:val="000000"/>
        </w:rPr>
        <w:t>日至</w:t>
      </w:r>
      <w:r w:rsidR="009F1F0A">
        <w:rPr>
          <w:rFonts w:ascii="Times New Roman" w:eastAsia="標楷體" w:hAnsi="標楷體" w:hint="eastAsia"/>
          <w:bCs/>
          <w:color w:val="000000"/>
        </w:rPr>
        <w:t>10</w:t>
      </w:r>
      <w:r w:rsidR="008E7B4C">
        <w:rPr>
          <w:rFonts w:ascii="Times New Roman" w:eastAsia="標楷體" w:hAnsi="標楷體" w:hint="eastAsia"/>
          <w:bCs/>
          <w:color w:val="000000"/>
        </w:rPr>
        <w:t>7</w:t>
      </w:r>
      <w:r w:rsidR="009F1F0A">
        <w:rPr>
          <w:rFonts w:ascii="Times New Roman" w:eastAsia="標楷體" w:hAnsi="標楷體" w:hint="eastAsia"/>
          <w:bCs/>
          <w:color w:val="000000"/>
        </w:rPr>
        <w:t>年</w:t>
      </w:r>
      <w:r w:rsidR="008E7B4C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8E7B4C">
        <w:rPr>
          <w:rFonts w:ascii="Times New Roman" w:eastAsia="標楷體" w:hAnsi="標楷體" w:hint="eastAsia"/>
          <w:bCs/>
          <w:color w:val="000000"/>
        </w:rPr>
        <w:t>11</w:t>
      </w:r>
      <w:r w:rsidR="009F1F0A">
        <w:rPr>
          <w:rFonts w:ascii="Times New Roman" w:eastAsia="標楷體" w:hAnsi="標楷體" w:hint="eastAsia"/>
          <w:bCs/>
          <w:color w:val="000000"/>
        </w:rPr>
        <w:t>日</w:t>
      </w:r>
      <w:proofErr w:type="gramStart"/>
      <w:r w:rsidR="009F1F0A">
        <w:rPr>
          <w:rFonts w:ascii="Times New Roman" w:eastAsia="標楷體" w:hAnsi="標楷體" w:hint="eastAsia"/>
          <w:bCs/>
          <w:color w:val="000000"/>
        </w:rPr>
        <w:t>止</w:t>
      </w:r>
      <w:proofErr w:type="gramEnd"/>
    </w:p>
    <w:p w:rsidR="008E7B4C" w:rsidRDefault="008E7B4C" w:rsidP="008E7B4C">
      <w:pPr>
        <w:snapToGrid w:val="0"/>
        <w:spacing w:beforeLines="50" w:before="180" w:afterLines="50" w:after="180" w:line="400" w:lineRule="exact"/>
        <w:ind w:left="482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標楷體" w:hint="eastAsia"/>
          <w:bCs/>
        </w:rPr>
        <w:t xml:space="preserve">          </w:t>
      </w:r>
      <w:r>
        <w:rPr>
          <w:rFonts w:ascii="Times New Roman" w:eastAsia="標楷體" w:hAnsi="標楷體" w:hint="eastAsia"/>
          <w:bCs/>
        </w:rPr>
        <w:t>南區</w:t>
      </w:r>
      <w:r>
        <w:rPr>
          <w:rFonts w:ascii="Times New Roman" w:eastAsia="標楷體" w:hAnsi="標楷體" w:hint="eastAsia"/>
          <w:bCs/>
        </w:rPr>
        <w:t>-</w:t>
      </w:r>
      <w:r w:rsidRPr="008E7B4C">
        <w:rPr>
          <w:rFonts w:ascii="Times New Roman" w:eastAsia="標楷體" w:hAnsi="標楷體" w:hint="eastAsia"/>
          <w:bCs/>
        </w:rPr>
        <w:t>民國</w:t>
      </w:r>
      <w:r w:rsidRPr="008E7B4C">
        <w:rPr>
          <w:rFonts w:ascii="Times New Roman" w:eastAsia="標楷體" w:hAnsi="標楷體" w:hint="eastAsia"/>
          <w:bCs/>
        </w:rPr>
        <w:t>107</w:t>
      </w:r>
      <w:r w:rsidRPr="008E7B4C">
        <w:rPr>
          <w:rFonts w:ascii="Times New Roman" w:eastAsia="標楷體" w:hAnsi="標楷體" w:hint="eastAsia"/>
          <w:bCs/>
        </w:rPr>
        <w:t>年</w:t>
      </w:r>
      <w:r>
        <w:rPr>
          <w:rFonts w:ascii="Times New Roman" w:eastAsia="標楷體" w:hAnsi="標楷體" w:hint="eastAsia"/>
          <w:bCs/>
        </w:rPr>
        <w:t>3</w:t>
      </w:r>
      <w:r w:rsidRPr="008E7B4C">
        <w:rPr>
          <w:rFonts w:ascii="Times New Roman" w:eastAsia="標楷體" w:hAnsi="標楷體" w:hint="eastAsia"/>
          <w:bCs/>
        </w:rPr>
        <w:t>月</w:t>
      </w:r>
      <w:r>
        <w:rPr>
          <w:rFonts w:ascii="Times New Roman" w:eastAsia="標楷體" w:hAnsi="標楷體" w:hint="eastAsia"/>
          <w:bCs/>
        </w:rPr>
        <w:t>9</w:t>
      </w:r>
      <w:r w:rsidRPr="008E7B4C">
        <w:rPr>
          <w:rFonts w:ascii="Times New Roman" w:eastAsia="標楷體" w:hAnsi="標楷體" w:hint="eastAsia"/>
          <w:bCs/>
        </w:rPr>
        <w:t>日至</w:t>
      </w:r>
      <w:r w:rsidRPr="008E7B4C">
        <w:rPr>
          <w:rFonts w:ascii="Times New Roman" w:eastAsia="標楷體" w:hAnsi="標楷體" w:hint="eastAsia"/>
          <w:bCs/>
        </w:rPr>
        <w:t>107</w:t>
      </w:r>
      <w:r w:rsidRPr="008E7B4C">
        <w:rPr>
          <w:rFonts w:ascii="Times New Roman" w:eastAsia="標楷體" w:hAnsi="標楷體" w:hint="eastAsia"/>
          <w:bCs/>
        </w:rPr>
        <w:t>年</w:t>
      </w:r>
      <w:r>
        <w:rPr>
          <w:rFonts w:ascii="Times New Roman" w:eastAsia="標楷體" w:hAnsi="標楷體" w:hint="eastAsia"/>
          <w:bCs/>
        </w:rPr>
        <w:t>3</w:t>
      </w:r>
      <w:r w:rsidRPr="008E7B4C">
        <w:rPr>
          <w:rFonts w:ascii="Times New Roman" w:eastAsia="標楷體" w:hAnsi="標楷體" w:hint="eastAsia"/>
          <w:bCs/>
        </w:rPr>
        <w:t>月</w:t>
      </w:r>
      <w:r>
        <w:rPr>
          <w:rFonts w:ascii="Times New Roman" w:eastAsia="標楷體" w:hAnsi="標楷體" w:hint="eastAsia"/>
          <w:bCs/>
        </w:rPr>
        <w:t>30</w:t>
      </w:r>
      <w:r w:rsidRPr="008E7B4C">
        <w:rPr>
          <w:rFonts w:ascii="Times New Roman" w:eastAsia="標楷體" w:hAnsi="標楷體" w:hint="eastAsia"/>
          <w:bCs/>
        </w:rPr>
        <w:t>日</w:t>
      </w:r>
      <w:proofErr w:type="gramStart"/>
      <w:r w:rsidRPr="008E7B4C">
        <w:rPr>
          <w:rFonts w:ascii="Times New Roman" w:eastAsia="標楷體" w:hAnsi="標楷體" w:hint="eastAsia"/>
          <w:bCs/>
        </w:rPr>
        <w:t>止</w:t>
      </w:r>
      <w:proofErr w:type="gramEnd"/>
    </w:p>
    <w:p w:rsidR="0080782F" w:rsidRPr="008E7B4C" w:rsidRDefault="00042A46" w:rsidP="008E7B4C">
      <w:pPr>
        <w:pStyle w:val="a6"/>
        <w:numPr>
          <w:ilvl w:val="0"/>
          <w:numId w:val="17"/>
        </w:numPr>
        <w:snapToGrid w:val="0"/>
        <w:spacing w:beforeLines="50" w:before="180" w:afterLines="50" w:after="180" w:line="400" w:lineRule="exact"/>
        <w:ind w:leftChars="0" w:left="482" w:hanging="482"/>
        <w:rPr>
          <w:rFonts w:ascii="Times New Roman" w:eastAsia="標楷體" w:hAnsi="Times New Roman"/>
          <w:bCs/>
          <w:color w:val="000000"/>
        </w:rPr>
      </w:pPr>
      <w:r w:rsidRPr="008E7B4C">
        <w:rPr>
          <w:rFonts w:ascii="Times New Roman" w:eastAsia="標楷體" w:hAnsi="標楷體"/>
          <w:bCs/>
        </w:rPr>
        <w:t>研習地點：</w:t>
      </w:r>
      <w:r w:rsidR="00236C3F">
        <w:rPr>
          <w:rFonts w:ascii="Times New Roman" w:eastAsia="標楷體" w:hAnsi="標楷體" w:hint="eastAsia"/>
          <w:bCs/>
        </w:rPr>
        <w:t>北區</w:t>
      </w:r>
      <w:r w:rsidR="00236C3F">
        <w:rPr>
          <w:rFonts w:ascii="Times New Roman" w:eastAsia="標楷體" w:hAnsi="標楷體" w:hint="eastAsia"/>
          <w:bCs/>
        </w:rPr>
        <w:t>-</w:t>
      </w:r>
      <w:r w:rsidR="008E7B4C" w:rsidRPr="008E7B4C">
        <w:rPr>
          <w:rFonts w:ascii="Times New Roman" w:eastAsia="標楷體" w:hAnsi="Times New Roman" w:hint="eastAsia"/>
          <w:bCs/>
        </w:rPr>
        <w:t>臺北市立蘭雅國民中學</w:t>
      </w:r>
      <w:r w:rsidR="00D049D4" w:rsidRPr="008E7B4C">
        <w:rPr>
          <w:rFonts w:ascii="標楷體" w:eastAsia="標楷體" w:hAnsi="標楷體" w:hint="eastAsia"/>
          <w:bCs/>
          <w:szCs w:val="24"/>
        </w:rPr>
        <w:t>(</w:t>
      </w:r>
      <w:r w:rsidR="008E7B4C" w:rsidRPr="008E7B4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臺北市士林區忠誠路2段51號</w:t>
      </w:r>
      <w:r w:rsidR="00D049D4" w:rsidRPr="008E7B4C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042A46" w:rsidRPr="00406C3E" w:rsidRDefault="00236C3F" w:rsidP="0080782F">
      <w:pPr>
        <w:snapToGrid w:val="0"/>
        <w:spacing w:beforeLines="50" w:before="180" w:afterLines="50" w:after="180" w:line="400" w:lineRule="exact"/>
        <w:ind w:leftChars="200" w:left="480" w:firstLineChars="500" w:firstLine="120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南區</w:t>
      </w:r>
      <w:r>
        <w:rPr>
          <w:rFonts w:ascii="Times New Roman" w:eastAsia="標楷體" w:hAnsi="Times New Roman" w:hint="eastAsia"/>
          <w:bCs/>
        </w:rPr>
        <w:t>-</w:t>
      </w:r>
      <w:r w:rsidR="002E4FCE">
        <w:rPr>
          <w:rFonts w:ascii="Times New Roman" w:eastAsia="標楷體" w:hAnsi="Times New Roman" w:hint="eastAsia"/>
          <w:bCs/>
        </w:rPr>
        <w:t>高雄市立</w:t>
      </w:r>
      <w:r w:rsidR="008E7B4C">
        <w:rPr>
          <w:rFonts w:ascii="Times New Roman" w:eastAsia="標楷體" w:hAnsi="Times New Roman" w:hint="eastAsia"/>
          <w:bCs/>
        </w:rPr>
        <w:t>三民國民中學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="008E7B4C" w:rsidRPr="008E7B4C">
        <w:rPr>
          <w:rFonts w:ascii="Times New Roman" w:eastAsia="標楷體" w:hAnsi="Times New Roman" w:hint="eastAsia"/>
          <w:bCs/>
        </w:rPr>
        <w:t>高雄市三民區十全一路</w:t>
      </w:r>
      <w:r w:rsidR="008E7B4C" w:rsidRPr="008E7B4C">
        <w:rPr>
          <w:rFonts w:ascii="Times New Roman" w:eastAsia="標楷體" w:hAnsi="Times New Roman" w:hint="eastAsia"/>
          <w:bCs/>
        </w:rPr>
        <w:t xml:space="preserve"> 200 </w:t>
      </w:r>
      <w:r w:rsidR="008E7B4C" w:rsidRPr="008E7B4C">
        <w:rPr>
          <w:rFonts w:ascii="Times New Roman" w:eastAsia="標楷體" w:hAnsi="Times New Roman" w:hint="eastAsia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 xml:space="preserve">)             </w:t>
      </w:r>
    </w:p>
    <w:p w:rsidR="00042A46" w:rsidRPr="00547B55" w:rsidRDefault="00042A46" w:rsidP="002E4FCE">
      <w:pPr>
        <w:numPr>
          <w:ilvl w:val="0"/>
          <w:numId w:val="17"/>
        </w:numPr>
        <w:snapToGrid w:val="0"/>
        <w:spacing w:beforeLines="50" w:before="18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lastRenderedPageBreak/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2E4FCE">
      <w:pPr>
        <w:numPr>
          <w:ilvl w:val="0"/>
          <w:numId w:val="17"/>
        </w:numPr>
        <w:tabs>
          <w:tab w:val="left" w:pos="709"/>
        </w:tabs>
        <w:snapToGrid w:val="0"/>
        <w:spacing w:beforeLines="50" w:before="180" w:afterLines="50" w:after="18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proofErr w:type="gramStart"/>
      <w:r w:rsidRPr="00BC0850">
        <w:rPr>
          <w:rFonts w:ascii="Times New Roman" w:eastAsia="標楷體" w:hAnsi="標楷體"/>
        </w:rPr>
        <w:t>逕</w:t>
      </w:r>
      <w:proofErr w:type="gramEnd"/>
      <w:r w:rsidRPr="00BC0850">
        <w:rPr>
          <w:rFonts w:ascii="Times New Roman" w:eastAsia="標楷體" w:hAnsi="標楷體"/>
        </w:rPr>
        <w:t>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proofErr w:type="gramStart"/>
      <w:r w:rsidR="002E4FCE">
        <w:rPr>
          <w:rFonts w:ascii="Times New Roman" w:eastAsia="標楷體" w:hAnsi="Times New Roman"/>
        </w:rPr>
        <w:t>）</w:t>
      </w:r>
      <w:proofErr w:type="gramEnd"/>
      <w:r w:rsidR="002E4FCE">
        <w:rPr>
          <w:rFonts w:ascii="Times New Roman" w:eastAsia="標楷體" w:hAnsi="Times New Roman"/>
        </w:rPr>
        <w:t>填妥報名資料，報名期間</w:t>
      </w:r>
      <w:r w:rsidR="007F4647">
        <w:rPr>
          <w:rFonts w:ascii="Times New Roman" w:eastAsia="標楷體" w:hAnsi="Times New Roman" w:hint="eastAsia"/>
        </w:rPr>
        <w:t>10</w:t>
      </w:r>
      <w:r w:rsidR="008E7B4C">
        <w:rPr>
          <w:rFonts w:ascii="Times New Roman" w:eastAsia="標楷體" w:hAnsi="Times New Roman" w:hint="eastAsia"/>
        </w:rPr>
        <w:t>7</w:t>
      </w:r>
      <w:r w:rsidR="007F4647">
        <w:rPr>
          <w:rFonts w:ascii="Times New Roman" w:eastAsia="標楷體" w:hAnsi="Times New Roman" w:hint="eastAsia"/>
        </w:rPr>
        <w:t>年</w:t>
      </w:r>
      <w:r w:rsidR="00B6215A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日至</w:t>
      </w:r>
      <w:r w:rsidR="007F4647">
        <w:rPr>
          <w:rFonts w:ascii="Times New Roman" w:eastAsia="標楷體" w:hAnsi="Times New Roman" w:hint="eastAsia"/>
        </w:rPr>
        <w:t>10</w:t>
      </w:r>
      <w:r w:rsidR="008E7B4C">
        <w:rPr>
          <w:rFonts w:ascii="Times New Roman" w:eastAsia="標楷體" w:hAnsi="Times New Roman" w:hint="eastAsia"/>
        </w:rPr>
        <w:t>7</w:t>
      </w:r>
      <w:r w:rsidR="007F4647">
        <w:rPr>
          <w:rFonts w:ascii="Times New Roman" w:eastAsia="標楷體" w:hAnsi="Times New Roman" w:hint="eastAsia"/>
        </w:rPr>
        <w:t>年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31</w:t>
      </w:r>
      <w:r w:rsidR="007F4647">
        <w:rPr>
          <w:rFonts w:ascii="Times New Roman" w:eastAsia="標楷體" w:hAnsi="Times New Roman" w:hint="eastAsia"/>
        </w:rPr>
        <w:t>日</w:t>
      </w:r>
      <w:r w:rsidR="002E4FCE">
        <w:rPr>
          <w:rFonts w:ascii="Times New Roman" w:eastAsia="標楷體" w:hAnsi="標楷體" w:hint="eastAsia"/>
        </w:rPr>
        <w:t>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r w:rsidR="00450A8C">
        <w:rPr>
          <w:rFonts w:ascii="Times New Roman" w:eastAsia="標楷體" w:hAnsi="標楷體" w:hint="eastAsia"/>
        </w:rPr>
        <w:t>若人數不足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</w:t>
      </w:r>
      <w:r w:rsidR="008E7B4C">
        <w:rPr>
          <w:rFonts w:ascii="Times New Roman" w:eastAsia="標楷體" w:hAnsi="標楷體" w:hint="eastAsia"/>
        </w:rPr>
        <w:t>林育凡助理</w:t>
      </w:r>
      <w:proofErr w:type="gramStart"/>
      <w:r w:rsidRPr="00BC0850">
        <w:rPr>
          <w:rFonts w:ascii="Times New Roman" w:eastAsia="標楷體" w:hAnsi="標楷體"/>
        </w:rPr>
        <w:t>（</w:t>
      </w:r>
      <w:proofErr w:type="gramEnd"/>
      <w:r w:rsidRPr="00BC0850">
        <w:rPr>
          <w:rFonts w:ascii="Times New Roman" w:eastAsia="標楷體" w:hAnsi="標楷體"/>
        </w:rPr>
        <w:t>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8E7B4C">
        <w:rPr>
          <w:rFonts w:ascii="Times New Roman" w:eastAsia="標楷體" w:hAnsi="Times New Roman" w:hint="eastAsia"/>
        </w:rPr>
        <w:t>8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9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proofErr w:type="gramStart"/>
      <w:r w:rsidRPr="00BC0850">
        <w:rPr>
          <w:rFonts w:ascii="Times New Roman" w:eastAsia="標楷體" w:hAnsi="標楷體"/>
        </w:rPr>
        <w:t>）</w:t>
      </w:r>
      <w:proofErr w:type="gramEnd"/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8E7B4C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>
        <w:rPr>
          <w:rFonts w:ascii="Times New Roman"/>
          <w:bCs/>
          <w:kern w:val="2"/>
          <w:sz w:val="24"/>
          <w:szCs w:val="22"/>
        </w:rPr>
        <w:t>國際教育進階課程乃依</w:t>
      </w:r>
      <w:r>
        <w:rPr>
          <w:rFonts w:ascii="Times New Roman" w:hint="eastAsia"/>
          <w:bCs/>
          <w:kern w:val="2"/>
          <w:sz w:val="24"/>
          <w:szCs w:val="22"/>
        </w:rPr>
        <w:t>七</w:t>
      </w:r>
      <w:r w:rsidR="00042A46" w:rsidRPr="00141FEA">
        <w:rPr>
          <w:rFonts w:ascii="Times New Roman"/>
          <w:bCs/>
          <w:kern w:val="2"/>
          <w:sz w:val="24"/>
          <w:szCs w:val="22"/>
        </w:rPr>
        <w:t>大主題分別</w:t>
      </w:r>
      <w:r w:rsidR="00042A46"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="00042A46" w:rsidRPr="00141FEA">
        <w:rPr>
          <w:rFonts w:ascii="Times New Roman"/>
          <w:bCs/>
          <w:kern w:val="2"/>
          <w:sz w:val="24"/>
          <w:szCs w:val="22"/>
        </w:rPr>
        <w:t>研習，凡修畢任</w:t>
      </w:r>
      <w:proofErr w:type="gramStart"/>
      <w:r w:rsidR="00042A46" w:rsidRPr="00141FEA">
        <w:rPr>
          <w:rFonts w:ascii="Times New Roman"/>
          <w:bCs/>
          <w:kern w:val="2"/>
          <w:sz w:val="24"/>
          <w:szCs w:val="22"/>
        </w:rPr>
        <w:t>一</w:t>
      </w:r>
      <w:proofErr w:type="gramEnd"/>
      <w:r w:rsidR="00042A46" w:rsidRPr="00141FEA">
        <w:rPr>
          <w:rFonts w:ascii="Times New Roman"/>
          <w:bCs/>
          <w:kern w:val="2"/>
          <w:sz w:val="24"/>
          <w:szCs w:val="22"/>
        </w:rPr>
        <w:t>主題之三個單元計六小時者，授予該主題之研習證明，累計修習至少</w:t>
      </w:r>
      <w:r w:rsidR="00042A46"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四個主題</w:t>
      </w:r>
      <w:r w:rsidR="00042A46" w:rsidRPr="00291861">
        <w:rPr>
          <w:rFonts w:ascii="Times New Roman" w:hint="eastAsia"/>
          <w:b/>
          <w:bCs/>
          <w:color w:val="FF0000"/>
          <w:kern w:val="2"/>
          <w:sz w:val="24"/>
          <w:szCs w:val="22"/>
          <w:u w:val="single"/>
        </w:rPr>
        <w:t>共二十四小時</w:t>
      </w:r>
      <w:r w:rsidR="00042A46"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以上者，</w:t>
      </w:r>
      <w:r w:rsidR="00042A46" w:rsidRPr="00160C0B">
        <w:rPr>
          <w:rFonts w:ascii="Times New Roman"/>
          <w:b/>
          <w:bCs/>
          <w:kern w:val="2"/>
          <w:sz w:val="24"/>
          <w:szCs w:val="22"/>
          <w:u w:val="single"/>
        </w:rPr>
        <w:t>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取得四項主題認證（含）以上者，且其所取得認證需含</w:t>
      </w:r>
      <w:r w:rsidRPr="006446A8">
        <w:rPr>
          <w:rFonts w:ascii="Times New Roman" w:eastAsia="標楷體" w:hAnsi="標楷體" w:hint="eastAsia"/>
        </w:rPr>
        <w:t>課程發展、學校國際化、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</w:t>
      </w:r>
      <w:r w:rsidR="008A327E">
        <w:rPr>
          <w:rFonts w:ascii="Times New Roman" w:eastAsia="標楷體" w:hAnsi="標楷體" w:hint="eastAsia"/>
        </w:rPr>
        <w:t>以輔導</w:t>
      </w:r>
      <w:r w:rsidRPr="006446A8">
        <w:rPr>
          <w:rFonts w:ascii="Times New Roman" w:eastAsia="標楷體" w:hAnsi="標楷體"/>
        </w:rPr>
        <w:t>列入國際教育人才資料庫。</w:t>
      </w:r>
    </w:p>
    <w:p w:rsidR="00042A46" w:rsidRPr="006446A8" w:rsidRDefault="00042A46" w:rsidP="002E4FCE">
      <w:pPr>
        <w:numPr>
          <w:ilvl w:val="0"/>
          <w:numId w:val="17"/>
        </w:numPr>
        <w:tabs>
          <w:tab w:val="left" w:pos="993"/>
        </w:tabs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8E7B4C" w:rsidRDefault="008E7B4C" w:rsidP="008E7B4C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8E7B4C" w:rsidSect="00EE426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0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proofErr w:type="gramStart"/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proofErr w:type="gramEnd"/>
      <w:r w:rsidRPr="00D2790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vertAnchor="page" w:horzAnchor="margin" w:tblpXSpec="center" w:tblpY="781"/>
        <w:tblW w:w="4879" w:type="pct"/>
        <w:tblLook w:val="04A0" w:firstRow="1" w:lastRow="0" w:firstColumn="1" w:lastColumn="0" w:noHBand="0" w:noVBand="1"/>
      </w:tblPr>
      <w:tblGrid>
        <w:gridCol w:w="1241"/>
        <w:gridCol w:w="1644"/>
        <w:gridCol w:w="1863"/>
        <w:gridCol w:w="1863"/>
        <w:gridCol w:w="2011"/>
        <w:gridCol w:w="1731"/>
        <w:gridCol w:w="2011"/>
        <w:gridCol w:w="1863"/>
        <w:gridCol w:w="1860"/>
      </w:tblGrid>
      <w:tr w:rsidR="008E7B4C" w:rsidRPr="00D2790C" w:rsidTr="00C3461D">
        <w:trPr>
          <w:trHeight w:val="215"/>
        </w:trPr>
        <w:tc>
          <w:tcPr>
            <w:tcW w:w="3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E7B4C" w:rsidRPr="008E7B4C" w:rsidRDefault="008E7B4C" w:rsidP="00C3461D">
            <w:pPr>
              <w:suppressAutoHyphens/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2294" w:type="pct"/>
            <w:gridSpan w:val="4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  <w:tc>
          <w:tcPr>
            <w:tcW w:w="2320" w:type="pct"/>
            <w:gridSpan w:val="4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  <w:tr w:rsidR="008E7B4C" w:rsidRPr="00D2790C" w:rsidTr="00C3461D">
        <w:trPr>
          <w:trHeight w:val="299"/>
        </w:trPr>
        <w:tc>
          <w:tcPr>
            <w:tcW w:w="386" w:type="pct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120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116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115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IV</w:t>
            </w:r>
          </w:p>
        </w:tc>
      </w:tr>
      <w:tr w:rsidR="008E7B4C" w:rsidRPr="00D2790C" w:rsidTr="00C3461D">
        <w:trPr>
          <w:trHeight w:val="393"/>
        </w:trPr>
        <w:tc>
          <w:tcPr>
            <w:tcW w:w="386" w:type="pct"/>
            <w:tcBorders>
              <w:left w:val="single" w:sz="6" w:space="0" w:color="000000"/>
              <w:right w:val="single" w:sz="12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511" w:type="pct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理解全球化</w:t>
            </w:r>
          </w:p>
        </w:tc>
        <w:tc>
          <w:tcPr>
            <w:tcW w:w="579" w:type="pct"/>
            <w:tcBorders>
              <w:right w:val="single" w:sz="6" w:space="0" w:color="000000"/>
            </w:tcBorders>
          </w:tcPr>
          <w:p w:rsidR="008E7B4C" w:rsidRPr="008B63E0" w:rsidRDefault="008E7B4C" w:rsidP="00C3461D">
            <w:pPr>
              <w:tabs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何謂全球化</w:t>
            </w:r>
          </w:p>
          <w:p w:rsidR="008E7B4C" w:rsidRPr="008B63E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當代全球化的形成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全球化的影響</w:t>
            </w:r>
          </w:p>
        </w:tc>
        <w:tc>
          <w:tcPr>
            <w:tcW w:w="579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全球化趨勢與衝擊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Default="008E7B4C" w:rsidP="00C3461D">
            <w:pPr>
              <w:pStyle w:val="a6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ind w:leftChars="0" w:left="125" w:hanging="125"/>
              <w:rPr>
                <w:rFonts w:eastAsia="標楷體" w:cs="Tahoma"/>
                <w:w w:val="90"/>
                <w:sz w:val="16"/>
                <w:szCs w:val="16"/>
              </w:rPr>
            </w:pPr>
            <w:r w:rsidRPr="008B63E0">
              <w:rPr>
                <w:rFonts w:eastAsia="標楷體" w:cs="Tahoma" w:hint="eastAsia"/>
                <w:w w:val="90"/>
                <w:sz w:val="16"/>
                <w:szCs w:val="16"/>
              </w:rPr>
              <w:t>權力的匯集或分散</w:t>
            </w:r>
          </w:p>
          <w:p w:rsidR="008E7B4C" w:rsidRDefault="008E7B4C" w:rsidP="00C3461D">
            <w:pPr>
              <w:pStyle w:val="a6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ind w:leftChars="0" w:left="125" w:hanging="125"/>
              <w:rPr>
                <w:rFonts w:eastAsia="標楷體" w:cs="Tahoma"/>
                <w:w w:val="90"/>
                <w:sz w:val="16"/>
                <w:szCs w:val="16"/>
              </w:rPr>
            </w:pPr>
            <w:r w:rsidRPr="008B63E0">
              <w:rPr>
                <w:rFonts w:eastAsia="標楷體" w:cs="Tahoma" w:hint="eastAsia"/>
                <w:w w:val="90"/>
                <w:sz w:val="16"/>
                <w:szCs w:val="16"/>
              </w:rPr>
              <w:t>全球化對主權國家的衝擊</w:t>
            </w:r>
          </w:p>
          <w:p w:rsidR="008E7B4C" w:rsidRPr="008B63E0" w:rsidRDefault="008E7B4C" w:rsidP="00C3461D">
            <w:pPr>
              <w:pStyle w:val="a6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ind w:leftChars="0" w:left="125" w:hanging="125"/>
              <w:rPr>
                <w:rFonts w:eastAsia="標楷體" w:cs="Tahoma"/>
                <w:w w:val="90"/>
                <w:sz w:val="16"/>
                <w:szCs w:val="16"/>
              </w:rPr>
            </w:pPr>
            <w:r w:rsidRPr="008B63E0">
              <w:rPr>
                <w:rFonts w:eastAsia="標楷體" w:cs="Tahoma" w:hint="eastAsia"/>
                <w:w w:val="90"/>
                <w:sz w:val="16"/>
                <w:szCs w:val="16"/>
              </w:rPr>
              <w:t>非國家行為者的影響</w:t>
            </w:r>
          </w:p>
        </w:tc>
        <w:tc>
          <w:tcPr>
            <w:tcW w:w="538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全球治理之意涵</w:t>
            </w:r>
          </w:p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全球治理與國際合作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全球化與發展、不平等</w:t>
            </w:r>
          </w:p>
        </w:tc>
        <w:tc>
          <w:tcPr>
            <w:tcW w:w="579" w:type="pct"/>
          </w:tcPr>
          <w:p w:rsidR="008E7B4C" w:rsidRPr="00F11FF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F11FFB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IV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F11FFB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全球化與全球經濟</w:t>
            </w:r>
          </w:p>
        </w:tc>
        <w:tc>
          <w:tcPr>
            <w:tcW w:w="578" w:type="pct"/>
            <w:tcBorders>
              <w:right w:val="single" w:sz="2" w:space="0" w:color="auto"/>
            </w:tcBorders>
          </w:tcPr>
          <w:p w:rsidR="008E7B4C" w:rsidRPr="0072573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1. </w:t>
            </w: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經濟全球化與互賴關係</w:t>
            </w:r>
          </w:p>
          <w:p w:rsidR="008E7B4C" w:rsidRPr="0072573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2. </w:t>
            </w: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單一全球經濟出現</w:t>
            </w:r>
          </w:p>
          <w:p w:rsidR="008E7B4C" w:rsidRPr="00F11FFB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 </w:t>
            </w:r>
            <w:r w:rsidRPr="0072573B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全球化與區域化</w:t>
            </w:r>
          </w:p>
        </w:tc>
      </w:tr>
      <w:tr w:rsidR="008E7B4C" w:rsidRPr="00D2790C" w:rsidTr="00C3461D">
        <w:tc>
          <w:tcPr>
            <w:tcW w:w="386" w:type="pc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511" w:type="pct"/>
            <w:tcBorders>
              <w:bottom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動機與理論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ab/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全球化與跨文化溝通能力</w:t>
            </w:r>
          </w:p>
          <w:p w:rsidR="008E7B4C" w:rsidRPr="00D2790C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ab/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跨文化溝通之內涵與要件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覺察與行為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對自我與他人文化的覺察</w:t>
            </w:r>
          </w:p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非語言之溝通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跨文化溝通的誤解與理解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8B63E0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能力發展與演練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8B63E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跨文化溝通個案探討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8B63E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跨文化溝通情境演練</w:t>
            </w:r>
          </w:p>
        </w:tc>
        <w:tc>
          <w:tcPr>
            <w:tcW w:w="579" w:type="pct"/>
            <w:tcBorders>
              <w:bottom w:val="single" w:sz="2" w:space="0" w:color="auto"/>
            </w:tcBorders>
            <w:shd w:val="pct25" w:color="808000" w:fill="FFFFFF"/>
          </w:tcPr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IV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跨文化溝通：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經驗分享與實務應用</w:t>
            </w:r>
          </w:p>
        </w:tc>
        <w:tc>
          <w:tcPr>
            <w:tcW w:w="578" w:type="pct"/>
            <w:tcBorders>
              <w:bottom w:val="single" w:sz="2" w:space="0" w:color="auto"/>
              <w:right w:val="single" w:sz="2" w:space="0" w:color="auto"/>
            </w:tcBorders>
            <w:shd w:val="pct25" w:color="808000" w:fill="FFFFFF"/>
          </w:tcPr>
          <w:p w:rsidR="008E7B4C" w:rsidRPr="003B2689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3B2689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跨國與跨文化合作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3B2689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跨文化議題與教學設計</w:t>
            </w:r>
          </w:p>
        </w:tc>
      </w:tr>
      <w:tr w:rsidR="008E7B4C" w:rsidRPr="00D2790C" w:rsidTr="00C3461D">
        <w:trPr>
          <w:trHeight w:val="323"/>
        </w:trPr>
        <w:tc>
          <w:tcPr>
            <w:tcW w:w="386" w:type="pct"/>
            <w:tcBorders>
              <w:left w:val="single" w:sz="6" w:space="0" w:color="000000"/>
              <w:right w:val="single" w:sz="12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511" w:type="pct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579" w:type="pct"/>
            <w:tcBorders>
              <w:right w:val="single" w:sz="6" w:space="0" w:color="000000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579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538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625" w:type="pct"/>
            <w:tcBorders>
              <w:right w:val="single" w:sz="2" w:space="0" w:color="auto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國際教育主題</w:t>
            </w:r>
            <w:proofErr w:type="gramStart"/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規</w:t>
            </w:r>
            <w:proofErr w:type="gramEnd"/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畫之實作</w:t>
            </w:r>
          </w:p>
        </w:tc>
        <w:tc>
          <w:tcPr>
            <w:tcW w:w="578" w:type="pct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000000"/>
            </w:tcBorders>
          </w:tcPr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理念</w:t>
            </w:r>
            <w:proofErr w:type="gramStart"/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釐</w:t>
            </w:r>
            <w:proofErr w:type="gramEnd"/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清</w:t>
            </w:r>
          </w:p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奠基於理念之主題架構設計</w:t>
            </w:r>
          </w:p>
        </w:tc>
      </w:tr>
      <w:tr w:rsidR="008E7B4C" w:rsidRPr="00D2790C" w:rsidTr="00C3461D">
        <w:trPr>
          <w:trHeight w:val="338"/>
        </w:trPr>
        <w:tc>
          <w:tcPr>
            <w:tcW w:w="386" w:type="pc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511" w:type="pct"/>
            <w:tcBorders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、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、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</w:t>
            </w: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學校變革領導、分布領導、教師領導、學校集體智慧理念及其應用於國際教育的推動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Pr="006046D1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專案規劃管理理念、實務篇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2" w:space="0" w:color="auto"/>
              <w:bottom w:val="single" w:sz="2" w:space="0" w:color="auto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專案規劃管理實務、</w:t>
            </w:r>
            <w:proofErr w:type="gramStart"/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實作篇</w:t>
            </w:r>
            <w:proofErr w:type="gramEnd"/>
          </w:p>
        </w:tc>
        <w:tc>
          <w:tcPr>
            <w:tcW w:w="578" w:type="pct"/>
            <w:tcBorders>
              <w:top w:val="single" w:sz="2" w:space="0" w:color="auto"/>
              <w:bottom w:val="single" w:sz="2" w:space="0" w:color="auto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專案管理實作</w:t>
            </w:r>
          </w:p>
        </w:tc>
      </w:tr>
      <w:tr w:rsidR="008E7B4C" w:rsidRPr="00D2790C" w:rsidTr="00C3461D">
        <w:trPr>
          <w:trHeight w:val="245"/>
        </w:trPr>
        <w:tc>
          <w:tcPr>
            <w:tcW w:w="386" w:type="pct"/>
            <w:tcBorders>
              <w:left w:val="single" w:sz="6" w:space="0" w:color="000000"/>
              <w:right w:val="single" w:sz="12" w:space="0" w:color="000000"/>
            </w:tcBorders>
          </w:tcPr>
          <w:p w:rsidR="008E7B4C" w:rsidRPr="00D2790C" w:rsidRDefault="008E7B4C" w:rsidP="00731085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="00731085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模式</w:t>
            </w:r>
          </w:p>
        </w:tc>
        <w:tc>
          <w:tcPr>
            <w:tcW w:w="511" w:type="pct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設計模式與教學取向</w:t>
            </w:r>
          </w:p>
        </w:tc>
        <w:tc>
          <w:tcPr>
            <w:tcW w:w="579" w:type="pct"/>
            <w:tcBorders>
              <w:right w:val="single" w:sz="6" w:space="0" w:color="000000"/>
            </w:tcBorders>
          </w:tcPr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國際教育課程目標</w:t>
            </w:r>
          </w:p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國際教育課程主題軸</w:t>
            </w:r>
          </w:p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國際教育課程設計模式</w:t>
            </w:r>
          </w:p>
          <w:p w:rsidR="008E7B4C" w:rsidRPr="00D2790C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</w:tc>
        <w:tc>
          <w:tcPr>
            <w:tcW w:w="579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6046D1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625" w:type="pct"/>
            <w:tcBorders>
              <w:right w:val="single" w:sz="6" w:space="0" w:color="000000"/>
            </w:tcBorders>
          </w:tcPr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課程方案的特質</w:t>
            </w:r>
          </w:p>
          <w:p w:rsidR="008E7B4C" w:rsidRPr="006046D1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  <w:tc>
          <w:tcPr>
            <w:tcW w:w="538" w:type="pct"/>
            <w:tcBorders>
              <w:left w:val="single" w:sz="6" w:space="0" w:color="000000"/>
            </w:tcBorders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6046D1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以學校為本位的國際教育課程發展</w:t>
            </w:r>
          </w:p>
        </w:tc>
        <w:tc>
          <w:tcPr>
            <w:tcW w:w="625" w:type="pct"/>
            <w:tcBorders>
              <w:right w:val="single" w:sz="2" w:space="0" w:color="auto"/>
            </w:tcBorders>
          </w:tcPr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8E7B4C" w:rsidRPr="006046D1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8E7B4C" w:rsidRPr="00D2790C" w:rsidRDefault="008E7B4C" w:rsidP="00C3461D">
            <w:pPr>
              <w:tabs>
                <w:tab w:val="left" w:pos="138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ab/>
            </w:r>
            <w:r w:rsidRPr="006046D1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國際教育學校本位課程發展實例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</w:tcBorders>
          </w:tcPr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6046D1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學校本位課程設計實作</w:t>
            </w:r>
          </w:p>
        </w:tc>
        <w:tc>
          <w:tcPr>
            <w:tcW w:w="578" w:type="pct"/>
            <w:tcBorders>
              <w:top w:val="single" w:sz="2" w:space="0" w:color="auto"/>
              <w:right w:val="single" w:sz="2" w:space="0" w:color="auto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學校本位課程設計實作</w:t>
            </w:r>
          </w:p>
          <w:p w:rsidR="008E7B4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學校本位課程設計分享</w:t>
            </w:r>
          </w:p>
        </w:tc>
      </w:tr>
      <w:tr w:rsidR="008E7B4C" w:rsidRPr="00D2790C" w:rsidTr="00C3461D">
        <w:tc>
          <w:tcPr>
            <w:tcW w:w="386" w:type="pc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8E7B4C" w:rsidRPr="00D2790C" w:rsidRDefault="008E7B4C" w:rsidP="00731085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="00731085">
              <w:rPr>
                <w:rFonts w:ascii="Times New Roman" w:eastAsia="標楷體" w:hAnsi="Tahoma" w:cs="Tahoma" w:hint="eastAsia"/>
                <w:sz w:val="16"/>
                <w:szCs w:val="16"/>
              </w:rPr>
              <w:t>國際交流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模式</w:t>
            </w:r>
          </w:p>
        </w:tc>
        <w:tc>
          <w:tcPr>
            <w:tcW w:w="511" w:type="pct"/>
            <w:tcBorders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proofErr w:type="gramStart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625" w:type="pct"/>
            <w:tcBorders>
              <w:bottom w:val="single" w:sz="6" w:space="0" w:color="000000"/>
              <w:right w:val="single" w:sz="2" w:space="0" w:color="auto"/>
            </w:tcBorders>
            <w:shd w:val="pct25" w:color="808000" w:fill="FFFFFF"/>
          </w:tcPr>
          <w:p w:rsidR="008E7B4C" w:rsidRPr="00D2790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8E7B4C" w:rsidRPr="00337A5F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與國際競賽常見問題與解決</w:t>
            </w:r>
          </w:p>
        </w:tc>
        <w:tc>
          <w:tcPr>
            <w:tcW w:w="579" w:type="pct"/>
            <w:tcBorders>
              <w:left w:val="single" w:sz="2" w:space="0" w:color="auto"/>
              <w:bottom w:val="single" w:sz="2" w:space="0" w:color="auto"/>
            </w:tcBorders>
            <w:shd w:val="pct25" w:color="808000" w:fill="FFFFFF"/>
          </w:tcPr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084150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國際交流個案分析與討論</w:t>
            </w:r>
          </w:p>
        </w:tc>
        <w:tc>
          <w:tcPr>
            <w:tcW w:w="578" w:type="pct"/>
            <w:tcBorders>
              <w:bottom w:val="single" w:sz="2" w:space="0" w:color="auto"/>
              <w:right w:val="single" w:sz="2" w:space="0" w:color="auto"/>
            </w:tcBorders>
            <w:shd w:val="pct25" w:color="808000" w:fill="FFFFFF"/>
          </w:tcPr>
          <w:p w:rsidR="008E7B4C" w:rsidRPr="0008415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個案實例閱讀、</w:t>
            </w:r>
          </w:p>
          <w:p w:rsidR="008E7B4C" w:rsidRPr="00084150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分組分析討論個案並提供解決建議實作。</w:t>
            </w:r>
          </w:p>
          <w:p w:rsidR="008E7B4C" w:rsidRDefault="008E7B4C" w:rsidP="00C3461D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分組發表解決策略與建議。</w:t>
            </w:r>
          </w:p>
        </w:tc>
      </w:tr>
      <w:tr w:rsidR="008E7B4C" w:rsidRPr="00D2790C" w:rsidTr="00C3461D">
        <w:tc>
          <w:tcPr>
            <w:tcW w:w="386" w:type="pct"/>
            <w:tcBorders>
              <w:left w:val="single" w:sz="6" w:space="0" w:color="000000"/>
              <w:bottom w:val="single" w:sz="8" w:space="0" w:color="auto"/>
              <w:right w:val="single" w:sz="12" w:space="0" w:color="000000"/>
            </w:tcBorders>
          </w:tcPr>
          <w:p w:rsidR="008E7B4C" w:rsidRPr="00D2790C" w:rsidRDefault="008E7B4C" w:rsidP="00731085">
            <w:pPr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="00731085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模式</w:t>
            </w:r>
          </w:p>
        </w:tc>
        <w:tc>
          <w:tcPr>
            <w:tcW w:w="511" w:type="pct"/>
            <w:tcBorders>
              <w:bottom w:val="single" w:sz="8" w:space="0" w:color="auto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579" w:type="pct"/>
            <w:tcBorders>
              <w:bottom w:val="single" w:sz="8" w:space="0" w:color="auto"/>
              <w:right w:val="single" w:sz="6" w:space="0" w:color="000000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校園國際化與人力國際化如何連結學校本位國際教育推動目標。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 xml:space="preserve">2. 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 xml:space="preserve">3. 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校園國際化與學校國際文化的形塑有效策略。</w:t>
            </w:r>
          </w:p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 xml:space="preserve">4. 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人力國際化與學校人力資源規劃與組織運用。</w:t>
            </w:r>
          </w:p>
        </w:tc>
        <w:tc>
          <w:tcPr>
            <w:tcW w:w="579" w:type="pct"/>
            <w:tcBorders>
              <w:left w:val="single" w:sz="6" w:space="0" w:color="000000"/>
              <w:bottom w:val="single" w:sz="8" w:space="0" w:color="auto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625" w:type="pct"/>
            <w:tcBorders>
              <w:bottom w:val="single" w:sz="8" w:space="0" w:color="auto"/>
              <w:right w:val="single" w:sz="6" w:space="0" w:color="000000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學習國際化與課程國際化定義與工作項目。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學習國際化與課程國際化的實務內容。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學習國際化與課程國際化的推動模式。</w:t>
            </w:r>
          </w:p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學習國際化與課程國際化常見問題與解決。</w:t>
            </w:r>
          </w:p>
        </w:tc>
        <w:tc>
          <w:tcPr>
            <w:tcW w:w="538" w:type="pct"/>
            <w:tcBorders>
              <w:left w:val="single" w:sz="6" w:space="0" w:color="000000"/>
              <w:bottom w:val="single" w:sz="8" w:space="0" w:color="auto"/>
            </w:tcBorders>
          </w:tcPr>
          <w:p w:rsidR="008E7B4C" w:rsidRPr="00D2790C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625" w:type="pct"/>
            <w:tcBorders>
              <w:bottom w:val="single" w:sz="8" w:space="0" w:color="auto"/>
              <w:right w:val="single" w:sz="2" w:space="0" w:color="auto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行政國際化與建立國際夥伴關係定義與工作項目。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行政國際化與其他行政工作組織整合的做法。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建立國際伙伴關係的實務工作與流程。</w:t>
            </w:r>
          </w:p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行政國際化與建立國際伙伴關係常見問題與解決。</w:t>
            </w:r>
          </w:p>
        </w:tc>
        <w:tc>
          <w:tcPr>
            <w:tcW w:w="57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Ⅳ</w:t>
            </w:r>
            <w:r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084150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學校國際化校本資源盤點統整及規劃實務</w:t>
            </w:r>
          </w:p>
        </w:tc>
        <w:tc>
          <w:tcPr>
            <w:tcW w:w="578" w:type="pct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確定學校本位推動學校國際化目標進程。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盤點學校本位推動學校國際化的資源。</w:t>
            </w:r>
          </w:p>
          <w:p w:rsidR="008E7B4C" w:rsidRPr="00084150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規劃學校本位推動項目與內容。</w:t>
            </w:r>
          </w:p>
          <w:p w:rsidR="008E7B4C" w:rsidRPr="00A83647" w:rsidRDefault="008E7B4C" w:rsidP="00C3461D">
            <w:pPr>
              <w:tabs>
                <w:tab w:val="left" w:pos="210"/>
                <w:tab w:val="left" w:pos="352"/>
              </w:tabs>
              <w:suppressAutoHyphens/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學校國際化個案管理期</w:t>
            </w:r>
            <w:proofErr w:type="gramStart"/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程甘梯圖</w:t>
            </w:r>
            <w:proofErr w:type="gramEnd"/>
            <w:r w:rsidRPr="00084150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。</w:t>
            </w:r>
          </w:p>
        </w:tc>
      </w:tr>
    </w:tbl>
    <w:p w:rsidR="008E7B4C" w:rsidRPr="008E7B4C" w:rsidRDefault="008E7B4C">
      <w:pPr>
        <w:widowControl/>
        <w:rPr>
          <w:rFonts w:ascii="Times New Roman" w:eastAsia="標楷體" w:hAnsi="Times New Roman"/>
          <w:b/>
          <w:sz w:val="26"/>
          <w:szCs w:val="26"/>
        </w:rPr>
        <w:sectPr w:rsidR="008E7B4C" w:rsidRPr="008E7B4C" w:rsidSect="008E7B4C">
          <w:pgSz w:w="16838" w:h="11906" w:orient="landscape"/>
          <w:pgMar w:top="284" w:right="284" w:bottom="284" w:left="284" w:header="567" w:footer="567" w:gutter="0"/>
          <w:cols w:space="425"/>
          <w:docGrid w:type="linesAndChars"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634"/>
        <w:gridCol w:w="5957"/>
        <w:gridCol w:w="1352"/>
        <w:gridCol w:w="634"/>
        <w:gridCol w:w="5831"/>
      </w:tblGrid>
      <w:tr w:rsidR="00F56C7E" w:rsidRPr="00F56C7E" w:rsidTr="00F56C7E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106學年度國立中正大學國際教育進階研習課程時程表</w:t>
            </w:r>
          </w:p>
        </w:tc>
      </w:tr>
      <w:tr w:rsidR="00F56C7E" w:rsidRPr="00F56C7E" w:rsidTr="00F56C7E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臺北市立蘭雅國中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高雄市立三民國中</w:t>
            </w:r>
          </w:p>
        </w:tc>
      </w:tr>
      <w:tr w:rsidR="00F56C7E" w:rsidRPr="00F56C7E" w:rsidTr="00F56C7E">
        <w:trPr>
          <w:trHeight w:val="43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星期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國際關係-方天賜教授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107/03/09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國際關係-蔡育岱教授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跨文化溝通-陳心懿副教授、林怡君助理教授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跨文化溝通-陳心懿副教授、林怡君助理教授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國際教育理念分析-洪雯柔教授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國際教育理念分析-洪雯柔教授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1" w:name="_GoBack" w:colFirst="1" w:colLast="1"/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107/04/28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國際教育領導與管理-林明地教授、陳德展講師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國際教育領導與管理-林明地教授、陳德展講師</w:t>
            </w:r>
          </w:p>
        </w:tc>
      </w:tr>
      <w:bookmarkEnd w:id="1"/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107/05/04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課程發展與教學模式-劉美慧教授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107/03/23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國際交流模式-吳翠玲理事長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107/05/05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學校國際化模式-黃芳芷校長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107/03/24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課程發展與教學模式-劉美慧教授</w:t>
            </w:r>
          </w:p>
        </w:tc>
      </w:tr>
      <w:tr w:rsidR="00F56C7E" w:rsidRPr="00F56C7E" w:rsidTr="00F56C7E">
        <w:trPr>
          <w:trHeight w:val="4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107/05/11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國際交流模式-吳翠玲理事長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107/03/30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18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C7E" w:rsidRPr="00F56C7E" w:rsidRDefault="00F56C7E" w:rsidP="00F56C7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56C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學校國際化模式-黃芳芷校長</w:t>
            </w:r>
          </w:p>
        </w:tc>
      </w:tr>
    </w:tbl>
    <w:p w:rsidR="00731085" w:rsidRPr="00F56C7E" w:rsidRDefault="00731085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</w:p>
    <w:p w:rsidR="00FB5596" w:rsidRPr="00FB5596" w:rsidRDefault="00160C0B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上課時間</w:t>
      </w:r>
      <w:r>
        <w:rPr>
          <w:rFonts w:ascii="Times New Roman" w:eastAsia="標楷體" w:hAnsi="Times New Roman" w:hint="eastAsia"/>
          <w:b/>
          <w:sz w:val="26"/>
          <w:szCs w:val="26"/>
        </w:rPr>
        <w:t>:9:00-16:00</w:t>
      </w:r>
    </w:p>
    <w:sectPr w:rsidR="00FB5596" w:rsidRPr="00FB5596" w:rsidSect="007832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EF" w:rsidRDefault="007817EF" w:rsidP="0011677D">
      <w:pPr>
        <w:spacing w:line="240" w:lineRule="auto"/>
      </w:pPr>
      <w:r>
        <w:separator/>
      </w:r>
    </w:p>
  </w:endnote>
  <w:endnote w:type="continuationSeparator" w:id="0">
    <w:p w:rsidR="007817EF" w:rsidRDefault="007817EF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825EE3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E01101" w:rsidRDefault="00825EE3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F56C7E">
      <w:rPr>
        <w:rStyle w:val="afe"/>
        <w:noProof/>
      </w:rPr>
      <w:t>2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EF" w:rsidRDefault="007817EF" w:rsidP="0011677D">
      <w:pPr>
        <w:spacing w:line="240" w:lineRule="auto"/>
      </w:pPr>
      <w:r>
        <w:separator/>
      </w:r>
    </w:p>
  </w:footnote>
  <w:footnote w:type="continuationSeparator" w:id="0">
    <w:p w:rsidR="007817EF" w:rsidRDefault="007817EF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6E503F"/>
    <w:multiLevelType w:val="hybridMultilevel"/>
    <w:tmpl w:val="A48E8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E57DFA"/>
    <w:multiLevelType w:val="hybridMultilevel"/>
    <w:tmpl w:val="DE7246E8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20"/>
  </w:num>
  <w:num w:numId="20">
    <w:abstractNumId w:val="18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23A65"/>
    <w:rsid w:val="001429B0"/>
    <w:rsid w:val="0015208E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210FDE"/>
    <w:rsid w:val="00213120"/>
    <w:rsid w:val="00214742"/>
    <w:rsid w:val="0023441B"/>
    <w:rsid w:val="002358A5"/>
    <w:rsid w:val="00236C3F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C2CFE"/>
    <w:rsid w:val="002C50E4"/>
    <w:rsid w:val="002D6E77"/>
    <w:rsid w:val="002E4FCE"/>
    <w:rsid w:val="00302176"/>
    <w:rsid w:val="003151E8"/>
    <w:rsid w:val="00324D8F"/>
    <w:rsid w:val="003312FD"/>
    <w:rsid w:val="003322C4"/>
    <w:rsid w:val="00334AF6"/>
    <w:rsid w:val="00343653"/>
    <w:rsid w:val="00343EDB"/>
    <w:rsid w:val="00382DFC"/>
    <w:rsid w:val="003B15B3"/>
    <w:rsid w:val="003C3F7F"/>
    <w:rsid w:val="003C4220"/>
    <w:rsid w:val="003D451C"/>
    <w:rsid w:val="003E5B12"/>
    <w:rsid w:val="003E6526"/>
    <w:rsid w:val="003F2655"/>
    <w:rsid w:val="004037BC"/>
    <w:rsid w:val="00420B71"/>
    <w:rsid w:val="00422261"/>
    <w:rsid w:val="0043202A"/>
    <w:rsid w:val="00442973"/>
    <w:rsid w:val="00450A8C"/>
    <w:rsid w:val="00455D7D"/>
    <w:rsid w:val="00461AA3"/>
    <w:rsid w:val="00462F72"/>
    <w:rsid w:val="00464CD3"/>
    <w:rsid w:val="00475ECE"/>
    <w:rsid w:val="004A5343"/>
    <w:rsid w:val="004C2B7A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107F2"/>
    <w:rsid w:val="0063365E"/>
    <w:rsid w:val="006500B1"/>
    <w:rsid w:val="006717D0"/>
    <w:rsid w:val="006873A9"/>
    <w:rsid w:val="006A7CB5"/>
    <w:rsid w:val="006B3E01"/>
    <w:rsid w:val="006C1910"/>
    <w:rsid w:val="00731085"/>
    <w:rsid w:val="00734E7B"/>
    <w:rsid w:val="0073531B"/>
    <w:rsid w:val="00764CE3"/>
    <w:rsid w:val="00766D63"/>
    <w:rsid w:val="007817EF"/>
    <w:rsid w:val="00783223"/>
    <w:rsid w:val="007928E9"/>
    <w:rsid w:val="007A2155"/>
    <w:rsid w:val="007B0CE5"/>
    <w:rsid w:val="007B319E"/>
    <w:rsid w:val="007C03E6"/>
    <w:rsid w:val="007D38CD"/>
    <w:rsid w:val="007E5A6F"/>
    <w:rsid w:val="007F4647"/>
    <w:rsid w:val="007F52BE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672F"/>
    <w:rsid w:val="00860904"/>
    <w:rsid w:val="00880662"/>
    <w:rsid w:val="00895BCB"/>
    <w:rsid w:val="008A327E"/>
    <w:rsid w:val="008A3338"/>
    <w:rsid w:val="008D0F95"/>
    <w:rsid w:val="008E7B4C"/>
    <w:rsid w:val="00911EB7"/>
    <w:rsid w:val="00927B9F"/>
    <w:rsid w:val="00927F8D"/>
    <w:rsid w:val="0095516A"/>
    <w:rsid w:val="009638CD"/>
    <w:rsid w:val="0099341E"/>
    <w:rsid w:val="00997BA9"/>
    <w:rsid w:val="009A5ABF"/>
    <w:rsid w:val="009B54B8"/>
    <w:rsid w:val="009E5547"/>
    <w:rsid w:val="009F115E"/>
    <w:rsid w:val="009F1F0A"/>
    <w:rsid w:val="009F6140"/>
    <w:rsid w:val="00A037AC"/>
    <w:rsid w:val="00A11191"/>
    <w:rsid w:val="00A31010"/>
    <w:rsid w:val="00A32368"/>
    <w:rsid w:val="00A42C74"/>
    <w:rsid w:val="00A4421E"/>
    <w:rsid w:val="00A71EC1"/>
    <w:rsid w:val="00A76848"/>
    <w:rsid w:val="00A842F1"/>
    <w:rsid w:val="00A84F21"/>
    <w:rsid w:val="00A930E9"/>
    <w:rsid w:val="00A939BB"/>
    <w:rsid w:val="00AA1259"/>
    <w:rsid w:val="00AB3288"/>
    <w:rsid w:val="00AC2896"/>
    <w:rsid w:val="00B019B6"/>
    <w:rsid w:val="00B05E05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A0EDC"/>
    <w:rsid w:val="00BC212E"/>
    <w:rsid w:val="00BE64A7"/>
    <w:rsid w:val="00BF0FC9"/>
    <w:rsid w:val="00BF38D0"/>
    <w:rsid w:val="00BF47C7"/>
    <w:rsid w:val="00C227EA"/>
    <w:rsid w:val="00C23E4D"/>
    <w:rsid w:val="00C35D8B"/>
    <w:rsid w:val="00C57052"/>
    <w:rsid w:val="00C6115C"/>
    <w:rsid w:val="00C916B7"/>
    <w:rsid w:val="00CB0DAD"/>
    <w:rsid w:val="00CC0B16"/>
    <w:rsid w:val="00CD2D81"/>
    <w:rsid w:val="00CE7673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B3D"/>
    <w:rsid w:val="00E178F1"/>
    <w:rsid w:val="00E2720C"/>
    <w:rsid w:val="00E34D92"/>
    <w:rsid w:val="00E43AAD"/>
    <w:rsid w:val="00E43D3E"/>
    <w:rsid w:val="00E5364A"/>
    <w:rsid w:val="00E722E1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6C7E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E1B8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l.ccu@gmail.com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47E7-DFAA-4489-934C-F1D2ECDE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Company>中正大學教育學研究所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admin</cp:lastModifiedBy>
  <cp:revision>2</cp:revision>
  <cp:lastPrinted>2017-12-27T03:43:00Z</cp:lastPrinted>
  <dcterms:created xsi:type="dcterms:W3CDTF">2018-01-09T05:57:00Z</dcterms:created>
  <dcterms:modified xsi:type="dcterms:W3CDTF">2018-01-09T05:57:00Z</dcterms:modified>
</cp:coreProperties>
</file>