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FE" w:rsidRPr="00166D90" w:rsidRDefault="002E576B" w:rsidP="006A49A0">
      <w:pPr>
        <w:pStyle w:val="af0"/>
        <w:spacing w:line="240" w:lineRule="auto"/>
        <w:jc w:val="center"/>
        <w:rPr>
          <w:rFonts w:ascii="標楷體" w:hAnsi="標楷體"/>
          <w:b/>
          <w:szCs w:val="40"/>
        </w:rPr>
      </w:pPr>
      <w:r w:rsidRPr="00166D90">
        <w:rPr>
          <w:rFonts w:ascii="標楷體" w:hAnsi="標楷體" w:hint="eastAsia"/>
          <w:b/>
          <w:szCs w:val="40"/>
        </w:rPr>
        <w:t>嘉義縣政府表揚模範公務人員實施要點</w:t>
      </w:r>
      <w:r w:rsidR="007C60FE" w:rsidRPr="00166D90">
        <w:rPr>
          <w:rFonts w:ascii="標楷體" w:hAnsi="標楷體" w:hint="eastAsia"/>
          <w:b/>
          <w:szCs w:val="40"/>
        </w:rPr>
        <w:t>修正</w:t>
      </w:r>
      <w:r w:rsidR="00373C10" w:rsidRPr="00166D90">
        <w:rPr>
          <w:rFonts w:ascii="標楷體" w:hAnsi="標楷體" w:hint="eastAsia"/>
          <w:b/>
          <w:szCs w:val="40"/>
        </w:rPr>
        <w:t>規定</w:t>
      </w:r>
      <w:r w:rsidR="007C60FE" w:rsidRPr="00166D90">
        <w:rPr>
          <w:rFonts w:ascii="標楷體" w:hAnsi="標楷體" w:hint="eastAsia"/>
          <w:b/>
          <w:szCs w:val="40"/>
        </w:rPr>
        <w:t>對照表</w:t>
      </w:r>
    </w:p>
    <w:tbl>
      <w:tblPr>
        <w:tblStyle w:val="a3"/>
        <w:tblW w:w="10065" w:type="dxa"/>
        <w:tblInd w:w="-147" w:type="dxa"/>
        <w:tblLook w:val="01E0" w:firstRow="1" w:lastRow="1" w:firstColumn="1" w:lastColumn="1" w:noHBand="0" w:noVBand="0"/>
      </w:tblPr>
      <w:tblGrid>
        <w:gridCol w:w="3540"/>
        <w:gridCol w:w="3540"/>
        <w:gridCol w:w="2985"/>
      </w:tblGrid>
      <w:tr w:rsidR="00166D90" w:rsidRPr="00166D90" w:rsidTr="003D724F">
        <w:tc>
          <w:tcPr>
            <w:tcW w:w="3540" w:type="dxa"/>
          </w:tcPr>
          <w:p w:rsidR="00975070" w:rsidRPr="00166D90" w:rsidRDefault="00975070" w:rsidP="006A49A0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66D90">
              <w:rPr>
                <w:rFonts w:ascii="標楷體" w:eastAsia="標楷體" w:hAnsi="標楷體" w:hint="eastAsia"/>
                <w:b/>
                <w:sz w:val="24"/>
              </w:rPr>
              <w:t>修正內容</w:t>
            </w:r>
          </w:p>
        </w:tc>
        <w:tc>
          <w:tcPr>
            <w:tcW w:w="3540" w:type="dxa"/>
          </w:tcPr>
          <w:p w:rsidR="00975070" w:rsidRPr="00166D90" w:rsidRDefault="00975070" w:rsidP="006A49A0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66D90">
              <w:rPr>
                <w:rFonts w:ascii="標楷體" w:eastAsia="標楷體" w:hAnsi="標楷體" w:hint="eastAsia"/>
                <w:b/>
                <w:sz w:val="24"/>
              </w:rPr>
              <w:t>現行內容</w:t>
            </w:r>
          </w:p>
        </w:tc>
        <w:tc>
          <w:tcPr>
            <w:tcW w:w="2985" w:type="dxa"/>
          </w:tcPr>
          <w:p w:rsidR="00975070" w:rsidRPr="00166D90" w:rsidRDefault="00975070" w:rsidP="006A49A0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66D90">
              <w:rPr>
                <w:rFonts w:ascii="標楷體" w:eastAsia="標楷體" w:hAnsi="標楷體" w:hint="eastAsia"/>
                <w:b/>
                <w:sz w:val="24"/>
              </w:rPr>
              <w:t>說明</w:t>
            </w:r>
          </w:p>
        </w:tc>
      </w:tr>
      <w:tr w:rsidR="00166D90" w:rsidRPr="00166D90" w:rsidTr="003D724F">
        <w:tc>
          <w:tcPr>
            <w:tcW w:w="3540" w:type="dxa"/>
          </w:tcPr>
          <w:p w:rsidR="00975070" w:rsidRPr="00166D90" w:rsidRDefault="0061160E" w:rsidP="002C6379">
            <w:pPr>
              <w:snapToGrid w:val="0"/>
              <w:ind w:leftChars="1" w:left="459" w:hanging="457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一、嘉義縣政府（以下簡稱本府）為表揚本府暨所屬各機關、學校模範公務人員，以激勵公務人員士氣，提昇行政效能，特訂定本要點</w:t>
            </w:r>
            <w:r w:rsidR="002C6379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3540" w:type="dxa"/>
          </w:tcPr>
          <w:p w:rsidR="00975070" w:rsidRPr="00166D90" w:rsidRDefault="006A49A0" w:rsidP="002C6379">
            <w:pPr>
              <w:snapToGrid w:val="0"/>
              <w:ind w:left="461" w:hangingChars="192" w:hanging="461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一、嘉義縣政府（以下簡稱本府）為表揚本府暨所屬各機關、學校模範公務人員，以激勵公務人員士氣，提昇行政效能，特訂定本要點</w:t>
            </w:r>
            <w:r w:rsidR="002C6379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2985" w:type="dxa"/>
          </w:tcPr>
          <w:p w:rsidR="00975070" w:rsidRPr="00166D90" w:rsidRDefault="00DF3469" w:rsidP="006A49A0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本點未修正。</w:t>
            </w:r>
          </w:p>
        </w:tc>
      </w:tr>
      <w:tr w:rsidR="00166D90" w:rsidRPr="00166D90" w:rsidTr="003D724F">
        <w:tc>
          <w:tcPr>
            <w:tcW w:w="3540" w:type="dxa"/>
          </w:tcPr>
          <w:p w:rsidR="006A49A0" w:rsidRPr="00166D90" w:rsidRDefault="006A49A0" w:rsidP="006A49A0">
            <w:pPr>
              <w:ind w:left="559" w:hanging="559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二、本府暨所屬各機關、學校依公務人員任用法律任用、派用、聘任之編制內人員，最近三年在本縣服務成績優異（考績或考成均列甲等或相當甲等），且具有下列事蹟之一者，得薦報參加本府模範公務人員之選拔：</w:t>
            </w:r>
          </w:p>
          <w:p w:rsidR="006A49A0" w:rsidRPr="00166D90" w:rsidRDefault="006A49A0" w:rsidP="006A49A0">
            <w:pPr>
              <w:ind w:left="718" w:hangingChars="299" w:hanging="718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(一)對經辦業務，能針對時弊，提出革新措施，經採行確具成效者。　</w:t>
            </w:r>
          </w:p>
          <w:p w:rsidR="006A49A0" w:rsidRPr="00166D90" w:rsidRDefault="006A49A0" w:rsidP="006A49A0">
            <w:pPr>
              <w:ind w:left="718" w:hangingChars="299" w:hanging="718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(二)查舉不法，對維護國家安全，社會安寧或澄清吏治有重大貢獻者。</w:t>
            </w:r>
          </w:p>
          <w:p w:rsidR="006A49A0" w:rsidRPr="00166D90" w:rsidRDefault="006A49A0" w:rsidP="006A49A0">
            <w:pPr>
              <w:ind w:left="708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(三)搶救重大災害或消弭重大意外事故，奮不顧身，處置得宜，對維護生命，財產有重大貢獻者。</w:t>
            </w:r>
          </w:p>
          <w:p w:rsidR="006A49A0" w:rsidRPr="00166D90" w:rsidRDefault="006A49A0" w:rsidP="006A49A0">
            <w:pPr>
              <w:ind w:left="836" w:hanging="836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(四)廉潔奉公，不為利誘勢劫，有重大具體事蹟足為模範。</w:t>
            </w:r>
          </w:p>
          <w:p w:rsidR="006A49A0" w:rsidRPr="00166D90" w:rsidRDefault="006A49A0" w:rsidP="00067B95">
            <w:pPr>
              <w:ind w:left="624" w:hanging="624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(五)其他特殊優良事蹟，足為公務人員表率者。</w:t>
            </w:r>
          </w:p>
        </w:tc>
        <w:tc>
          <w:tcPr>
            <w:tcW w:w="3540" w:type="dxa"/>
          </w:tcPr>
          <w:p w:rsidR="006A49A0" w:rsidRPr="00166D90" w:rsidRDefault="006A49A0" w:rsidP="006A49A0">
            <w:pPr>
              <w:ind w:left="559" w:hanging="559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二、本府暨所屬各機關、學校依公務人員任用法律任用、派用、聘任之編制內人員，最近三年在本縣服務成績優異（考績或考成均列甲等或相當甲等），且具有下列事蹟之一者，得薦報參加本府模範公務人員之選拔：</w:t>
            </w:r>
          </w:p>
          <w:p w:rsidR="006A49A0" w:rsidRPr="00166D90" w:rsidRDefault="006A49A0" w:rsidP="006A49A0">
            <w:pPr>
              <w:ind w:left="718" w:hangingChars="299" w:hanging="718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(一)對經辦業務，能針對時弊，提出革新措施，經採行確具成效者。　</w:t>
            </w:r>
          </w:p>
          <w:p w:rsidR="006A49A0" w:rsidRPr="00166D90" w:rsidRDefault="006A49A0" w:rsidP="006A49A0">
            <w:pPr>
              <w:ind w:left="718" w:hangingChars="299" w:hanging="718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(二)查舉不法，對維護國家安全，社會安寧或澄清吏治有重大貢獻者。</w:t>
            </w:r>
          </w:p>
          <w:p w:rsidR="006A49A0" w:rsidRPr="00166D90" w:rsidRDefault="006A49A0" w:rsidP="006A49A0">
            <w:pPr>
              <w:ind w:left="708" w:hangingChars="295" w:hanging="708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(三)搶救重大災害或消弭重大意外事故，奮不顧身，處置得宜，對維護生命，財產有重大貢獻者。</w:t>
            </w:r>
          </w:p>
          <w:p w:rsidR="006A49A0" w:rsidRPr="00166D90" w:rsidRDefault="006A49A0" w:rsidP="006A49A0">
            <w:pPr>
              <w:ind w:left="836" w:hanging="836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(四)廉潔奉公，不為利誘勢劫，有重大具體事蹟足為模範。</w:t>
            </w:r>
          </w:p>
          <w:p w:rsidR="006A49A0" w:rsidRPr="00166D90" w:rsidRDefault="006A49A0" w:rsidP="00067B95">
            <w:pPr>
              <w:ind w:left="624" w:hanging="624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(五)其他特殊優良事蹟，足為公務人員表率者。</w:t>
            </w:r>
          </w:p>
        </w:tc>
        <w:tc>
          <w:tcPr>
            <w:tcW w:w="2985" w:type="dxa"/>
          </w:tcPr>
          <w:p w:rsidR="006A49A0" w:rsidRPr="00166D90" w:rsidRDefault="00DF3469" w:rsidP="006A49A0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本點未修正。</w:t>
            </w:r>
          </w:p>
        </w:tc>
      </w:tr>
      <w:tr w:rsidR="00166D90" w:rsidRPr="00166D90" w:rsidTr="003D724F">
        <w:tc>
          <w:tcPr>
            <w:tcW w:w="3540" w:type="dxa"/>
          </w:tcPr>
          <w:p w:rsidR="006A49A0" w:rsidRPr="00166D90" w:rsidRDefault="006A49A0" w:rsidP="006A49A0">
            <w:pPr>
              <w:ind w:left="624" w:hanging="624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三、有下列情事之一者，不得薦報參加模範公務人員之選拔：</w:t>
            </w:r>
          </w:p>
          <w:p w:rsidR="006A49A0" w:rsidRPr="00166D90" w:rsidRDefault="006A49A0" w:rsidP="00845C1D">
            <w:pPr>
              <w:ind w:left="1027" w:hanging="1027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　(一)最近三年曾受刑事處分、懲戒處分或平時考核申誡以上之處分。</w:t>
            </w:r>
          </w:p>
          <w:p w:rsidR="006A49A0" w:rsidRPr="00166D90" w:rsidRDefault="006A49A0" w:rsidP="00845C1D">
            <w:pPr>
              <w:ind w:left="1027" w:hanging="1027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　(二)最近五年內曾依本要點、行政院或臺灣省政</w:t>
            </w:r>
            <w:r w:rsidRPr="00166D90">
              <w:rPr>
                <w:rFonts w:ascii="標楷體" w:eastAsia="標楷體" w:hAnsi="標楷體" w:hint="eastAsia"/>
                <w:sz w:val="24"/>
              </w:rPr>
              <w:lastRenderedPageBreak/>
              <w:t>府表揚模範公務人員要點規定接受表揚者。</w:t>
            </w:r>
          </w:p>
          <w:p w:rsidR="006A49A0" w:rsidRPr="00166D90" w:rsidRDefault="006A49A0" w:rsidP="00067B95">
            <w:pPr>
              <w:ind w:left="948" w:hangingChars="395" w:hanging="948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　(三)事蹟已逾獎勵年度者。但有特殊原因（如：事蹟跨越年度、事蹟效果有連續性等）者，不在此限。</w:t>
            </w:r>
          </w:p>
        </w:tc>
        <w:tc>
          <w:tcPr>
            <w:tcW w:w="3540" w:type="dxa"/>
          </w:tcPr>
          <w:p w:rsidR="006A49A0" w:rsidRPr="00166D90" w:rsidRDefault="006A49A0" w:rsidP="006A49A0">
            <w:pPr>
              <w:ind w:left="624" w:hanging="624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lastRenderedPageBreak/>
              <w:t>三、有下列情事之一者，不得薦報參加模範公務人員之選拔：</w:t>
            </w:r>
          </w:p>
          <w:p w:rsidR="006A49A0" w:rsidRPr="00166D90" w:rsidRDefault="006A49A0" w:rsidP="00845C1D">
            <w:pPr>
              <w:ind w:left="1030" w:hanging="1030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　(一)最近三年曾受刑事處分、懲戒處分或平時考核申誡以上之處分。</w:t>
            </w:r>
          </w:p>
          <w:p w:rsidR="006A49A0" w:rsidRPr="00166D90" w:rsidRDefault="006A49A0" w:rsidP="00845C1D">
            <w:pPr>
              <w:ind w:left="1030" w:hanging="1030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　(二)最近五年內曾依本要點、行政院或臺灣省政</w:t>
            </w:r>
            <w:r w:rsidRPr="00166D90">
              <w:rPr>
                <w:rFonts w:ascii="標楷體" w:eastAsia="標楷體" w:hAnsi="標楷體" w:hint="eastAsia"/>
                <w:sz w:val="24"/>
              </w:rPr>
              <w:lastRenderedPageBreak/>
              <w:t>府表揚模範公務人員要點規定接受表揚者。</w:t>
            </w:r>
          </w:p>
          <w:p w:rsidR="006A49A0" w:rsidRPr="00166D90" w:rsidRDefault="006A49A0" w:rsidP="00067B95">
            <w:pPr>
              <w:ind w:left="948" w:hangingChars="395" w:hanging="948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　(三)事蹟已逾獎勵年度者。但有特殊原因（如：事蹟跨越年度、事蹟效果有連續性等）者，不在此限。</w:t>
            </w:r>
          </w:p>
        </w:tc>
        <w:tc>
          <w:tcPr>
            <w:tcW w:w="2985" w:type="dxa"/>
          </w:tcPr>
          <w:p w:rsidR="006A49A0" w:rsidRPr="00166D90" w:rsidRDefault="00DF3469" w:rsidP="006A49A0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lastRenderedPageBreak/>
              <w:t>本點未修正。</w:t>
            </w:r>
          </w:p>
        </w:tc>
      </w:tr>
      <w:tr w:rsidR="00166D90" w:rsidRPr="00166D90" w:rsidTr="003D724F">
        <w:tc>
          <w:tcPr>
            <w:tcW w:w="3540" w:type="dxa"/>
          </w:tcPr>
          <w:p w:rsidR="006A49A0" w:rsidRPr="00166D90" w:rsidRDefault="006A49A0" w:rsidP="006A49A0">
            <w:pPr>
              <w:pStyle w:val="3"/>
              <w:ind w:left="972" w:hangingChars="205" w:hanging="492"/>
              <w:rPr>
                <w:rFonts w:ascii="標楷體" w:eastAsia="標楷體" w:hAnsi="標楷體"/>
                <w:sz w:val="24"/>
                <w:szCs w:val="24"/>
              </w:rPr>
            </w:pPr>
            <w:r w:rsidRPr="00166D90">
              <w:rPr>
                <w:rFonts w:ascii="標楷體" w:eastAsia="標楷體" w:hAnsi="標楷體" w:hint="eastAsia"/>
                <w:sz w:val="24"/>
                <w:szCs w:val="24"/>
              </w:rPr>
              <w:t>四、本府模範公務人員之選拔，各機關、學校應於每年一月底前將符合選拔條件之人員，依本點所附推薦表及事蹟簡介表格式（如附表一、二），並檢附相關具體資料，報本府審議。</w:t>
            </w:r>
          </w:p>
        </w:tc>
        <w:tc>
          <w:tcPr>
            <w:tcW w:w="3540" w:type="dxa"/>
          </w:tcPr>
          <w:p w:rsidR="006A49A0" w:rsidRPr="00166D90" w:rsidRDefault="006A49A0" w:rsidP="006A49A0">
            <w:pPr>
              <w:pStyle w:val="3"/>
              <w:ind w:left="972" w:hangingChars="205" w:hanging="492"/>
              <w:rPr>
                <w:rFonts w:ascii="標楷體" w:eastAsia="標楷體" w:hAnsi="標楷體"/>
                <w:sz w:val="24"/>
                <w:szCs w:val="24"/>
              </w:rPr>
            </w:pPr>
            <w:r w:rsidRPr="00166D90">
              <w:rPr>
                <w:rFonts w:ascii="標楷體" w:eastAsia="標楷體" w:hAnsi="標楷體" w:hint="eastAsia"/>
                <w:sz w:val="24"/>
                <w:szCs w:val="24"/>
              </w:rPr>
              <w:t>四、本府模範公務人員之選拔，各機關、學校應於每年一月底前將符合選拔條件之人員，依本點所附推薦表及事蹟簡介表格式（如附表一、二），並檢附相關具體資料，報本府審議。</w:t>
            </w:r>
          </w:p>
        </w:tc>
        <w:tc>
          <w:tcPr>
            <w:tcW w:w="2985" w:type="dxa"/>
          </w:tcPr>
          <w:p w:rsidR="006A49A0" w:rsidRPr="00166D90" w:rsidRDefault="00DF3469" w:rsidP="006A49A0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本點未修正。</w:t>
            </w:r>
          </w:p>
        </w:tc>
      </w:tr>
      <w:tr w:rsidR="00166D90" w:rsidRPr="00166D90" w:rsidTr="003D724F">
        <w:tc>
          <w:tcPr>
            <w:tcW w:w="3540" w:type="dxa"/>
          </w:tcPr>
          <w:p w:rsidR="006A49A0" w:rsidRPr="00166D90" w:rsidRDefault="006A49A0" w:rsidP="006A49A0">
            <w:pPr>
              <w:tabs>
                <w:tab w:val="left" w:pos="840"/>
              </w:tabs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五、作業程序：</w:t>
            </w:r>
          </w:p>
          <w:p w:rsidR="006A49A0" w:rsidRPr="00166D90" w:rsidRDefault="006A49A0" w:rsidP="006A49A0">
            <w:pPr>
              <w:tabs>
                <w:tab w:val="left" w:pos="840"/>
              </w:tabs>
              <w:ind w:left="718" w:hangingChars="299" w:hanging="718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(一)各機關、學校推薦之模範公務人員，應先覈實審查其資格條件，本公開、公平、公正之原則從嚴慎選，並寧缺勿濫。</w:t>
            </w:r>
          </w:p>
          <w:p w:rsidR="006A49A0" w:rsidRPr="00166D90" w:rsidRDefault="006A49A0" w:rsidP="006A49A0">
            <w:pPr>
              <w:tabs>
                <w:tab w:val="left" w:pos="840"/>
              </w:tabs>
              <w:ind w:left="718" w:hangingChars="299" w:hanging="718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(二)各機關首長合於規定者，得由其上一級機關主動遴薦。</w:t>
            </w:r>
          </w:p>
          <w:p w:rsidR="006A49A0" w:rsidRPr="00166D90" w:rsidRDefault="006A49A0" w:rsidP="006A49A0">
            <w:pPr>
              <w:tabs>
                <w:tab w:val="left" w:pos="840"/>
              </w:tabs>
              <w:ind w:left="718" w:hangingChars="299" w:hanging="718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(三)本府對各機關、學校薦報之模範公務人員，由本府秘書長召集參議、秘書、本府各單位一級主管及所屬一級機關首長若干人辦理初審後，彙提本府模範公務人員評選委員會審議。</w:t>
            </w:r>
          </w:p>
          <w:p w:rsidR="006A49A0" w:rsidRPr="00166D90" w:rsidRDefault="000F51D3" w:rsidP="000F51D3">
            <w:pPr>
              <w:snapToGrid w:val="0"/>
              <w:ind w:left="742" w:hangingChars="309" w:hanging="742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</w:t>
            </w:r>
            <w:r w:rsidR="006A49A0" w:rsidRPr="00166D90">
              <w:rPr>
                <w:rFonts w:ascii="標楷體" w:eastAsia="標楷體" w:hAnsi="標楷體" w:hint="eastAsia"/>
                <w:sz w:val="24"/>
              </w:rPr>
              <w:t>(四)本府模範公務人員之名額，每年以本府暨所屬各機關、學校依公務人員任用法律任用、派用、聘任之編制內人員總人數為基準，滿一千人者，選拔三人；其後每滿一千人，增加選拔一人；尾數未滿一千人者不計。另從中擇優遴薦參與行政院模範公務人員選拔，如經獲選者即同為本府及行政院模範公務人員。</w:t>
            </w:r>
          </w:p>
          <w:p w:rsidR="006A49A0" w:rsidRPr="00166D90" w:rsidRDefault="000F51D3" w:rsidP="000F51D3">
            <w:pPr>
              <w:ind w:left="742" w:hangingChars="309" w:hanging="742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</w:t>
            </w:r>
            <w:r w:rsidR="006A49A0" w:rsidRPr="00166D90">
              <w:rPr>
                <w:rFonts w:ascii="標楷體" w:eastAsia="標楷體" w:hAnsi="標楷體" w:hint="eastAsia"/>
                <w:sz w:val="24"/>
              </w:rPr>
              <w:t>(五)</w:t>
            </w:r>
            <w:r w:rsidR="00CD1A39">
              <w:rPr>
                <w:rFonts w:ascii="標楷體" w:eastAsia="標楷體" w:hAnsi="標楷體" w:hint="eastAsia"/>
                <w:sz w:val="24"/>
                <w:u w:val="single"/>
              </w:rPr>
              <w:t>為擴大表揚並確實激勵基層人員，除依前款規定</w:t>
            </w:r>
            <w:r w:rsidRPr="00166D90">
              <w:rPr>
                <w:rFonts w:ascii="標楷體" w:eastAsia="標楷體" w:hAnsi="標楷體" w:hint="eastAsia"/>
                <w:sz w:val="24"/>
                <w:u w:val="single"/>
              </w:rPr>
              <w:t>選拔模範公務人員外，得審酌其他</w:t>
            </w:r>
            <w:r w:rsidR="00CD1A39">
              <w:rPr>
                <w:rFonts w:ascii="標楷體" w:eastAsia="標楷體" w:hAnsi="標楷體" w:hint="eastAsia"/>
                <w:sz w:val="24"/>
                <w:u w:val="single"/>
              </w:rPr>
              <w:t>遴薦</w:t>
            </w:r>
            <w:r w:rsidRPr="00166D90">
              <w:rPr>
                <w:rFonts w:ascii="標楷體" w:eastAsia="標楷體" w:hAnsi="標楷體" w:hint="eastAsia"/>
                <w:sz w:val="24"/>
                <w:u w:val="single"/>
              </w:rPr>
              <w:t>之具體事蹟，增列績優公務人員，其</w:t>
            </w:r>
            <w:r w:rsidR="00DA40CF">
              <w:rPr>
                <w:rFonts w:ascii="標楷體" w:eastAsia="標楷體" w:hAnsi="標楷體" w:hint="eastAsia"/>
                <w:sz w:val="24"/>
                <w:u w:val="single"/>
              </w:rPr>
              <w:t>人數比照前款規定計算</w:t>
            </w:r>
            <w:r w:rsidR="006A49A0" w:rsidRPr="00166D90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6A49A0" w:rsidRPr="00166D90" w:rsidRDefault="000F51D3" w:rsidP="000F51D3">
            <w:pPr>
              <w:ind w:left="742" w:hangingChars="309" w:hanging="742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</w:t>
            </w:r>
            <w:r w:rsidR="006A49A0" w:rsidRPr="00A671B2">
              <w:rPr>
                <w:rFonts w:ascii="標楷體" w:eastAsia="標楷體" w:hAnsi="標楷體" w:hint="eastAsia"/>
                <w:sz w:val="24"/>
                <w:u w:val="single"/>
              </w:rPr>
              <w:t>(六)</w:t>
            </w:r>
            <w:r w:rsidR="006A49A0" w:rsidRPr="00166D90">
              <w:rPr>
                <w:rFonts w:ascii="標楷體" w:eastAsia="標楷體" w:hAnsi="標楷體"/>
                <w:sz w:val="24"/>
              </w:rPr>
              <w:t>本府模範公務人員評選委員會依下列規定組成之：</w:t>
            </w:r>
          </w:p>
          <w:p w:rsidR="006A49A0" w:rsidRPr="00166D90" w:rsidRDefault="006A49A0" w:rsidP="000F51D3">
            <w:pPr>
              <w:ind w:leftChars="309" w:left="742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除本府秘書長、人事處長為當然委員外，餘由縣長就本府參議、秘書、各單位一級主管及所屬一級機關首長中指定若干人，另遴聘社會公正人士、學者、專家六人組成之，並由本府秘書長擔任主席。</w:t>
            </w:r>
          </w:p>
          <w:p w:rsidR="006A49A0" w:rsidRPr="00166D90" w:rsidRDefault="006A49A0" w:rsidP="000F51D3">
            <w:pPr>
              <w:ind w:leftChars="309" w:left="742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評選委員會於每年模範公務人員選拔前，由本府人事處簽奉 縣長核定後組成之。</w:t>
            </w:r>
          </w:p>
          <w:p w:rsidR="006A49A0" w:rsidRPr="00166D90" w:rsidRDefault="006A49A0" w:rsidP="000F51D3">
            <w:pPr>
              <w:ind w:leftChars="309" w:left="747" w:hangingChars="2" w:hanging="5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/>
                <w:sz w:val="24"/>
              </w:rPr>
              <w:t>評選委員會應有全體委員</w:t>
            </w:r>
            <w:r w:rsidRPr="00166D90">
              <w:rPr>
                <w:rFonts w:ascii="標楷體" w:eastAsia="標楷體" w:hAnsi="標楷體" w:hint="eastAsia"/>
                <w:sz w:val="24"/>
              </w:rPr>
              <w:t>二</w:t>
            </w:r>
            <w:r w:rsidRPr="00166D90">
              <w:rPr>
                <w:rFonts w:ascii="標楷體" w:eastAsia="標楷體" w:hAnsi="標楷體"/>
                <w:sz w:val="24"/>
              </w:rPr>
              <w:t>分之</w:t>
            </w:r>
            <w:r w:rsidRPr="00166D90">
              <w:rPr>
                <w:rFonts w:ascii="標楷體" w:eastAsia="標楷體" w:hAnsi="標楷體" w:hint="eastAsia"/>
                <w:sz w:val="24"/>
              </w:rPr>
              <w:t>ㄧ</w:t>
            </w:r>
            <w:r w:rsidRPr="00166D90">
              <w:rPr>
                <w:rFonts w:ascii="標楷體" w:eastAsia="標楷體" w:hAnsi="標楷體"/>
                <w:sz w:val="24"/>
              </w:rPr>
              <w:t>出席，始得開會。</w:t>
            </w:r>
          </w:p>
        </w:tc>
        <w:tc>
          <w:tcPr>
            <w:tcW w:w="3540" w:type="dxa"/>
          </w:tcPr>
          <w:p w:rsidR="006A49A0" w:rsidRPr="00166D90" w:rsidRDefault="006A49A0" w:rsidP="006A49A0">
            <w:pPr>
              <w:tabs>
                <w:tab w:val="left" w:pos="840"/>
              </w:tabs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五、作業程序：</w:t>
            </w:r>
          </w:p>
          <w:p w:rsidR="006A49A0" w:rsidRPr="00166D90" w:rsidRDefault="006A49A0" w:rsidP="006A49A0">
            <w:pPr>
              <w:tabs>
                <w:tab w:val="left" w:pos="840"/>
              </w:tabs>
              <w:ind w:left="718" w:hangingChars="299" w:hanging="718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(一)各機關、學校推薦之模範公務人員，應先覈實審查其資格條件，本公開、公平、公正之原則從嚴慎選，並寧缺勿濫。</w:t>
            </w:r>
          </w:p>
          <w:p w:rsidR="006A49A0" w:rsidRPr="00166D90" w:rsidRDefault="006A49A0" w:rsidP="006A49A0">
            <w:pPr>
              <w:tabs>
                <w:tab w:val="left" w:pos="840"/>
              </w:tabs>
              <w:ind w:left="718" w:hangingChars="299" w:hanging="718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(二)各機關首長合於規定者，得由其上一級機關主動遴薦。</w:t>
            </w:r>
          </w:p>
          <w:p w:rsidR="006A49A0" w:rsidRPr="00166D90" w:rsidRDefault="006A49A0" w:rsidP="006A49A0">
            <w:pPr>
              <w:tabs>
                <w:tab w:val="left" w:pos="840"/>
              </w:tabs>
              <w:ind w:left="718" w:hangingChars="299" w:hanging="718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(三)本府對各機關、學校薦報之模範公務人員，由本府秘書長召集參議、秘書、本府各單位一級主管及所屬一級機關首長若干人辦理初審後，彙提本府模範公務人員評選委員會審議。</w:t>
            </w:r>
          </w:p>
          <w:p w:rsidR="006A49A0" w:rsidRPr="00166D90" w:rsidRDefault="006A49A0" w:rsidP="006A49A0">
            <w:pPr>
              <w:ind w:left="775" w:hangingChars="323" w:hanging="775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四)本府模範公務人員之名額，每年以本府暨所屬各機關、學校依公務人員任用法律任用、派用、聘任之編制內人員總人數為基準，滿一千人者，選拔三人；其後每滿一千人，增加選拔一人；尾數未滿一千人者不計。另從中擇優遴薦參與行政院模範公務人員選拔，如經獲選者即同為本府及行政院模範公務人員。</w:t>
            </w:r>
          </w:p>
          <w:p w:rsidR="006A49A0" w:rsidRPr="00166D90" w:rsidRDefault="006A49A0" w:rsidP="006A49A0">
            <w:pPr>
              <w:ind w:left="720" w:hangingChars="300" w:hanging="720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 xml:space="preserve">　(五)</w:t>
            </w:r>
            <w:r w:rsidRPr="00166D90">
              <w:rPr>
                <w:rFonts w:ascii="標楷體" w:eastAsia="標楷體" w:hAnsi="標楷體"/>
                <w:sz w:val="24"/>
              </w:rPr>
              <w:t>本府模範公務人員評選委員會依下列規定組成之：</w:t>
            </w:r>
          </w:p>
          <w:p w:rsidR="006A49A0" w:rsidRPr="00166D90" w:rsidRDefault="006A49A0" w:rsidP="00845C1D">
            <w:pPr>
              <w:ind w:leftChars="311" w:left="746" w:firstLine="1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除本府秘書長、人事處長為當然委員外，餘由縣長就本府參議、秘書、各單位一級主管及所屬一級機關首長中指定若干人，另遴聘社會公正人士、學者、專家六人組成之，並由本府秘書長擔任主席。</w:t>
            </w:r>
          </w:p>
          <w:p w:rsidR="006A49A0" w:rsidRPr="00166D90" w:rsidRDefault="006A49A0" w:rsidP="00845C1D">
            <w:pPr>
              <w:ind w:leftChars="311" w:left="746" w:firstLine="1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評選委員會於每年模範公務人員選拔前，由本府人事處簽奉 縣長核定後組成之。</w:t>
            </w:r>
          </w:p>
          <w:p w:rsidR="006A49A0" w:rsidRPr="00166D90" w:rsidRDefault="006A49A0" w:rsidP="00845C1D">
            <w:pPr>
              <w:ind w:leftChars="311" w:left="746" w:firstLine="1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/>
                <w:sz w:val="24"/>
              </w:rPr>
              <w:t>評選委員會應有全體委員</w:t>
            </w:r>
            <w:r w:rsidRPr="00166D90">
              <w:rPr>
                <w:rFonts w:ascii="標楷體" w:eastAsia="標楷體" w:hAnsi="標楷體" w:hint="eastAsia"/>
                <w:sz w:val="24"/>
              </w:rPr>
              <w:t>二</w:t>
            </w:r>
            <w:r w:rsidRPr="00166D90">
              <w:rPr>
                <w:rFonts w:ascii="標楷體" w:eastAsia="標楷體" w:hAnsi="標楷體"/>
                <w:sz w:val="24"/>
              </w:rPr>
              <w:t>分之</w:t>
            </w:r>
            <w:r w:rsidRPr="00166D90">
              <w:rPr>
                <w:rFonts w:ascii="標楷體" w:eastAsia="標楷體" w:hAnsi="標楷體" w:hint="eastAsia"/>
                <w:sz w:val="24"/>
              </w:rPr>
              <w:t>ㄧ</w:t>
            </w:r>
            <w:r w:rsidRPr="00166D90">
              <w:rPr>
                <w:rFonts w:ascii="標楷體" w:eastAsia="標楷體" w:hAnsi="標楷體"/>
                <w:sz w:val="24"/>
              </w:rPr>
              <w:t>出席，始得開會。</w:t>
            </w:r>
          </w:p>
          <w:p w:rsidR="006A49A0" w:rsidRPr="00166D90" w:rsidRDefault="006A49A0" w:rsidP="006A49A0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85" w:type="dxa"/>
          </w:tcPr>
          <w:p w:rsidR="00DF3469" w:rsidRDefault="00CD1A39" w:rsidP="00CD1A39">
            <w:pPr>
              <w:snapToGrid w:val="0"/>
              <w:ind w:left="324" w:hangingChars="135" w:hanging="32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一、本府模範公務人員囿於選拔人數之上限</w:t>
            </w:r>
            <w:r w:rsidR="009C7DF9">
              <w:rPr>
                <w:rFonts w:ascii="標楷體" w:eastAsia="標楷體" w:hAnsi="標楷體" w:hint="eastAsia"/>
                <w:sz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</w:rPr>
              <w:t>而有表現績異且有具體事蹟之人員未能獲獎，致生遺珠之憾。是為表揚及激勵本府暨所屬機關公務人員勇於任事，爰新增得增列績優公務人員之規定。</w:t>
            </w:r>
          </w:p>
          <w:p w:rsidR="00CD1A39" w:rsidRPr="00166D90" w:rsidRDefault="00CD1A39" w:rsidP="00CD1A39">
            <w:pPr>
              <w:snapToGrid w:val="0"/>
              <w:ind w:left="324" w:hangingChars="135" w:hanging="32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二、原第5款規定移列至第6款。</w:t>
            </w:r>
          </w:p>
          <w:p w:rsidR="00DF3469" w:rsidRPr="00166D90" w:rsidRDefault="00DF3469" w:rsidP="006A49A0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  <w:p w:rsidR="00DF3469" w:rsidRPr="00166D90" w:rsidRDefault="00DF3469" w:rsidP="006A49A0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166D90" w:rsidRPr="00166D90" w:rsidTr="003D724F">
        <w:tc>
          <w:tcPr>
            <w:tcW w:w="3540" w:type="dxa"/>
          </w:tcPr>
          <w:p w:rsidR="006A49A0" w:rsidRPr="00166D90" w:rsidRDefault="006A49A0" w:rsidP="006A49A0">
            <w:pPr>
              <w:ind w:left="48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六、依本要點核定之模範公務人員，由本府頒給獎金新台幣</w:t>
            </w:r>
            <w:r w:rsidR="001921EC" w:rsidRPr="001921EC">
              <w:rPr>
                <w:rFonts w:ascii="標楷體" w:eastAsia="標楷體" w:hAnsi="標楷體" w:hint="eastAsia"/>
                <w:sz w:val="24"/>
                <w:u w:val="single"/>
              </w:rPr>
              <w:t>二</w:t>
            </w:r>
            <w:r w:rsidR="001921EC">
              <w:rPr>
                <w:rFonts w:ascii="標楷體" w:eastAsia="標楷體" w:hAnsi="標楷體" w:hint="eastAsia"/>
                <w:sz w:val="24"/>
              </w:rPr>
              <w:t>萬元</w:t>
            </w:r>
            <w:r w:rsidRPr="00166D90">
              <w:rPr>
                <w:rFonts w:ascii="標楷體" w:eastAsia="標楷體" w:hAnsi="標楷體" w:hint="eastAsia"/>
                <w:sz w:val="24"/>
              </w:rPr>
              <w:t>及給予公假三天，並刊登本府公報及登載於個人人事資料中，另函送銓敘部備查；</w:t>
            </w:r>
            <w:r w:rsidRPr="00166D90">
              <w:rPr>
                <w:rFonts w:ascii="標楷體" w:eastAsia="標楷體" w:hAnsi="標楷體" w:hint="eastAsia"/>
                <w:sz w:val="24"/>
                <w:u w:val="single"/>
              </w:rPr>
              <w:t>依本要點核定之績優公務人員，由本府頒給</w:t>
            </w:r>
            <w:r w:rsidR="000F0AEA">
              <w:rPr>
                <w:rFonts w:ascii="標楷體" w:eastAsia="標楷體" w:hAnsi="標楷體" w:hint="eastAsia"/>
                <w:sz w:val="24"/>
                <w:u w:val="single"/>
              </w:rPr>
              <w:t>禮</w:t>
            </w:r>
            <w:r w:rsidRPr="00166D90">
              <w:rPr>
                <w:rFonts w:ascii="標楷體" w:eastAsia="標楷體" w:hAnsi="標楷體" w:hint="eastAsia"/>
                <w:sz w:val="24"/>
                <w:u w:val="single"/>
              </w:rPr>
              <w:t>券</w:t>
            </w:r>
            <w:r w:rsidR="001921EC">
              <w:rPr>
                <w:rFonts w:ascii="標楷體" w:eastAsia="標楷體" w:hAnsi="標楷體" w:hint="eastAsia"/>
                <w:sz w:val="24"/>
                <w:u w:val="single"/>
              </w:rPr>
              <w:t>五</w:t>
            </w:r>
            <w:r w:rsidR="006C03A1">
              <w:rPr>
                <w:rFonts w:ascii="標楷體" w:eastAsia="標楷體" w:hAnsi="標楷體" w:hint="eastAsia"/>
                <w:sz w:val="24"/>
                <w:u w:val="single"/>
              </w:rPr>
              <w:t>千</w:t>
            </w:r>
            <w:bookmarkStart w:id="0" w:name="_GoBack"/>
            <w:bookmarkEnd w:id="0"/>
            <w:r w:rsidR="001921EC">
              <w:rPr>
                <w:rFonts w:ascii="標楷體" w:eastAsia="標楷體" w:hAnsi="標楷體" w:hint="eastAsia"/>
                <w:sz w:val="24"/>
                <w:u w:val="single"/>
              </w:rPr>
              <w:t>元</w:t>
            </w:r>
            <w:r w:rsidRPr="00166D90">
              <w:rPr>
                <w:rFonts w:ascii="標楷體" w:eastAsia="標楷體" w:hAnsi="標楷體" w:hint="eastAsia"/>
                <w:sz w:val="24"/>
                <w:u w:val="single"/>
              </w:rPr>
              <w:t>，並於公開場合表揚之</w:t>
            </w:r>
          </w:p>
          <w:p w:rsidR="006A49A0" w:rsidRPr="00166D90" w:rsidRDefault="006A49A0" w:rsidP="00415D3A">
            <w:pPr>
              <w:ind w:leftChars="233" w:left="559" w:firstLineChars="5" w:firstLine="12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前項公假三天，應自獲選之次日起六個月內請畢。</w:t>
            </w:r>
          </w:p>
        </w:tc>
        <w:tc>
          <w:tcPr>
            <w:tcW w:w="3540" w:type="dxa"/>
          </w:tcPr>
          <w:p w:rsidR="006A49A0" w:rsidRPr="00166D90" w:rsidRDefault="006A49A0" w:rsidP="006A49A0">
            <w:pPr>
              <w:ind w:left="48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六、依本要點核定之模範公務人員，由本府頒給獎金新台幣</w:t>
            </w:r>
            <w:r w:rsidRPr="001921EC">
              <w:rPr>
                <w:rFonts w:ascii="標楷體" w:eastAsia="標楷體" w:hAnsi="標楷體" w:hint="eastAsia"/>
                <w:sz w:val="24"/>
              </w:rPr>
              <w:t>貳</w:t>
            </w:r>
            <w:r w:rsidRPr="00166D90">
              <w:rPr>
                <w:rFonts w:ascii="標楷體" w:eastAsia="標楷體" w:hAnsi="標楷體" w:hint="eastAsia"/>
                <w:sz w:val="24"/>
              </w:rPr>
              <w:t>萬元</w:t>
            </w:r>
            <w:r w:rsidRPr="001921EC">
              <w:rPr>
                <w:rFonts w:ascii="標楷體" w:eastAsia="標楷體" w:hAnsi="標楷體" w:hint="eastAsia"/>
                <w:sz w:val="24"/>
                <w:u w:val="single"/>
              </w:rPr>
              <w:t>整</w:t>
            </w:r>
            <w:r w:rsidRPr="00166D90">
              <w:rPr>
                <w:rFonts w:ascii="標楷體" w:eastAsia="標楷體" w:hAnsi="標楷體" w:hint="eastAsia"/>
                <w:sz w:val="24"/>
              </w:rPr>
              <w:t>及給予公假三天，並刊登本府公報及登載於個人人事資料中，另函送銓敘部備查。</w:t>
            </w:r>
          </w:p>
          <w:p w:rsidR="006A49A0" w:rsidRPr="00166D90" w:rsidRDefault="006A49A0" w:rsidP="006A49A0">
            <w:pPr>
              <w:ind w:leftChars="233" w:left="559" w:firstLineChars="5" w:firstLine="12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前項公假三天，應自獲選之次日起六個月內請畢。</w:t>
            </w:r>
          </w:p>
          <w:p w:rsidR="006A49A0" w:rsidRPr="00166D90" w:rsidRDefault="006A49A0" w:rsidP="006A49A0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85" w:type="dxa"/>
          </w:tcPr>
          <w:p w:rsidR="001921EC" w:rsidRDefault="001921EC" w:rsidP="00CD1A39">
            <w:pPr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1.酌作文字修正。</w:t>
            </w:r>
          </w:p>
          <w:p w:rsidR="00F77D0E" w:rsidRPr="00166D90" w:rsidRDefault="001921EC" w:rsidP="005C5E69">
            <w:pPr>
              <w:snapToGrid w:val="0"/>
              <w:ind w:left="182" w:hangingChars="76" w:hanging="1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2.</w:t>
            </w:r>
            <w:r w:rsidR="00CD1A39">
              <w:rPr>
                <w:rFonts w:ascii="標楷體" w:eastAsia="標楷體" w:hAnsi="標楷體" w:hint="eastAsia"/>
                <w:sz w:val="24"/>
              </w:rPr>
              <w:t>增列獲選拔為績優公務人員，其獎勵方式之規定</w:t>
            </w:r>
            <w:r w:rsidR="00992AA3" w:rsidRPr="00166D90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166D90" w:rsidRPr="00166D90" w:rsidTr="003D724F">
        <w:tc>
          <w:tcPr>
            <w:tcW w:w="3540" w:type="dxa"/>
          </w:tcPr>
          <w:p w:rsidR="006A49A0" w:rsidRPr="00166D90" w:rsidRDefault="006A49A0" w:rsidP="006A49A0">
            <w:pPr>
              <w:snapToGrid w:val="0"/>
              <w:ind w:leftChars="-30" w:left="320" w:hanging="392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七、各機關、學校薦報後經核定表揚前，受推薦人員職務如有異動，應隨時通知本府人事處；遴薦人員獲選為模範公務人員</w:t>
            </w:r>
            <w:r w:rsidRPr="00166D90">
              <w:rPr>
                <w:rFonts w:ascii="標楷體" w:eastAsia="標楷體" w:hAnsi="標楷體" w:hint="eastAsia"/>
                <w:sz w:val="24"/>
                <w:u w:val="single"/>
              </w:rPr>
              <w:t>及績優公務人員</w:t>
            </w:r>
            <w:r w:rsidRPr="00166D90">
              <w:rPr>
                <w:rFonts w:ascii="標楷體" w:eastAsia="標楷體" w:hAnsi="標楷體" w:hint="eastAsia"/>
                <w:sz w:val="24"/>
              </w:rPr>
              <w:t>，如有不實或舛錯者，應撤銷其資格，其已領受之獎狀</w:t>
            </w:r>
            <w:r w:rsidR="001921EC" w:rsidRPr="001921EC">
              <w:rPr>
                <w:rFonts w:ascii="標楷體" w:eastAsia="標楷體" w:hAnsi="標楷體" w:hint="eastAsia"/>
                <w:sz w:val="24"/>
                <w:u w:val="single"/>
              </w:rPr>
              <w:t>、</w:t>
            </w:r>
            <w:r w:rsidRPr="00166D90">
              <w:rPr>
                <w:rFonts w:ascii="標楷體" w:eastAsia="標楷體" w:hAnsi="標楷體" w:hint="eastAsia"/>
                <w:sz w:val="24"/>
              </w:rPr>
              <w:t>獎金</w:t>
            </w:r>
            <w:r w:rsidR="001921EC">
              <w:rPr>
                <w:rFonts w:ascii="標楷體" w:eastAsia="標楷體" w:hAnsi="標楷體" w:hint="eastAsia"/>
                <w:sz w:val="24"/>
                <w:u w:val="single"/>
              </w:rPr>
              <w:t>及</w:t>
            </w:r>
            <w:r w:rsidRPr="00166D90">
              <w:rPr>
                <w:rFonts w:ascii="標楷體" w:eastAsia="標楷體" w:hAnsi="標楷體" w:hint="eastAsia"/>
                <w:sz w:val="24"/>
                <w:u w:val="single"/>
              </w:rPr>
              <w:t>禮券</w:t>
            </w:r>
            <w:r w:rsidRPr="00166D90">
              <w:rPr>
                <w:rFonts w:ascii="標楷體" w:eastAsia="標楷體" w:hAnsi="標楷體" w:hint="eastAsia"/>
                <w:sz w:val="24"/>
              </w:rPr>
              <w:t>應予追繳，尚未實施之公假不予實施。</w:t>
            </w:r>
          </w:p>
        </w:tc>
        <w:tc>
          <w:tcPr>
            <w:tcW w:w="3540" w:type="dxa"/>
          </w:tcPr>
          <w:p w:rsidR="006A49A0" w:rsidRPr="00166D90" w:rsidRDefault="006A49A0" w:rsidP="00415D3A">
            <w:pPr>
              <w:pStyle w:val="2"/>
              <w:spacing w:line="240" w:lineRule="auto"/>
              <w:ind w:leftChars="-7" w:left="463" w:hangingChars="200" w:hanging="480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七、各機關、學校薦報後經核定表揚前，受推薦人員職務如有異動，應隨時通知本府人事處；遴薦人員獲選為模範公務人員，如有不實或舛錯者，應撤銷其資格，其已領受之獎狀</w:t>
            </w:r>
            <w:r w:rsidRPr="001921EC">
              <w:rPr>
                <w:rFonts w:ascii="標楷體" w:eastAsia="標楷體" w:hAnsi="標楷體" w:hint="eastAsia"/>
                <w:sz w:val="24"/>
              </w:rPr>
              <w:t>及</w:t>
            </w:r>
            <w:r w:rsidRPr="00166D90">
              <w:rPr>
                <w:rFonts w:ascii="標楷體" w:eastAsia="標楷體" w:hAnsi="標楷體" w:hint="eastAsia"/>
                <w:sz w:val="24"/>
              </w:rPr>
              <w:t>獎金應予追繳，尚未實施之公假不予實施。</w:t>
            </w:r>
          </w:p>
        </w:tc>
        <w:tc>
          <w:tcPr>
            <w:tcW w:w="2985" w:type="dxa"/>
          </w:tcPr>
          <w:p w:rsidR="00F77D0E" w:rsidRPr="00166D90" w:rsidRDefault="00CD1A39" w:rsidP="00CD1A39">
            <w:pPr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模範公務人員之資格倘有實或</w:t>
            </w:r>
            <w:r w:rsidRPr="00166D90">
              <w:rPr>
                <w:rFonts w:ascii="標楷體" w:eastAsia="標楷體" w:hAnsi="標楷體" w:hint="eastAsia"/>
                <w:sz w:val="24"/>
              </w:rPr>
              <w:t>舛錯</w:t>
            </w:r>
            <w:r>
              <w:rPr>
                <w:rFonts w:ascii="標楷體" w:eastAsia="標楷體" w:hAnsi="標楷體" w:hint="eastAsia"/>
                <w:sz w:val="24"/>
              </w:rPr>
              <w:t>者，其後續方式</w:t>
            </w:r>
            <w:r w:rsidR="009958FF">
              <w:rPr>
                <w:rFonts w:ascii="標楷體" w:eastAsia="標楷體" w:hAnsi="標楷體" w:hint="eastAsia"/>
                <w:sz w:val="24"/>
              </w:rPr>
              <w:t>已有明定。茲績優公務人員如有類似情事，仍應為一致性之處置，爰予配合修正。</w:t>
            </w:r>
          </w:p>
        </w:tc>
      </w:tr>
      <w:tr w:rsidR="00166D90" w:rsidRPr="00166D90" w:rsidTr="003D724F">
        <w:tc>
          <w:tcPr>
            <w:tcW w:w="3540" w:type="dxa"/>
          </w:tcPr>
          <w:p w:rsidR="006A49A0" w:rsidRPr="00166D90" w:rsidRDefault="006A49A0" w:rsidP="006A49A0">
            <w:pPr>
              <w:ind w:left="460" w:hanging="460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八、辦理模範公務人員</w:t>
            </w:r>
            <w:r w:rsidR="00FC33B9" w:rsidRPr="00166D90">
              <w:rPr>
                <w:rFonts w:ascii="標楷體" w:eastAsia="標楷體" w:hAnsi="標楷體" w:hint="eastAsia"/>
                <w:sz w:val="24"/>
                <w:u w:val="single"/>
              </w:rPr>
              <w:t>及</w:t>
            </w:r>
            <w:r w:rsidRPr="00166D90">
              <w:rPr>
                <w:rFonts w:ascii="標楷體" w:eastAsia="標楷體" w:hAnsi="標楷體" w:hint="eastAsia"/>
                <w:sz w:val="24"/>
                <w:u w:val="single"/>
              </w:rPr>
              <w:t>績優公務人員</w:t>
            </w:r>
            <w:r w:rsidRPr="00166D90">
              <w:rPr>
                <w:rFonts w:ascii="標楷體" w:eastAsia="標楷體" w:hAnsi="標楷體" w:hint="eastAsia"/>
                <w:sz w:val="24"/>
              </w:rPr>
              <w:t>選拔及表揚所需之經費，由本府人事處編列預算支應。</w:t>
            </w:r>
          </w:p>
        </w:tc>
        <w:tc>
          <w:tcPr>
            <w:tcW w:w="3540" w:type="dxa"/>
          </w:tcPr>
          <w:p w:rsidR="006A49A0" w:rsidRPr="00166D90" w:rsidRDefault="006A49A0" w:rsidP="00415D3A">
            <w:pPr>
              <w:ind w:left="463" w:hanging="463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八、辦理模範公務人員選拔及表揚所需之經費，由本府人事處編列預算支應。</w:t>
            </w:r>
          </w:p>
        </w:tc>
        <w:tc>
          <w:tcPr>
            <w:tcW w:w="2985" w:type="dxa"/>
          </w:tcPr>
          <w:p w:rsidR="00F77D0E" w:rsidRPr="00166D90" w:rsidRDefault="00F77D0E" w:rsidP="00391466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166D90">
              <w:rPr>
                <w:rFonts w:ascii="標楷體" w:eastAsia="標楷體" w:hAnsi="標楷體" w:hint="eastAsia"/>
                <w:sz w:val="24"/>
              </w:rPr>
              <w:t>增列績優公務人員選拔及表揚</w:t>
            </w:r>
            <w:r w:rsidR="00391466">
              <w:rPr>
                <w:rFonts w:ascii="標楷體" w:eastAsia="標楷體" w:hAnsi="標楷體" w:hint="eastAsia"/>
                <w:sz w:val="24"/>
              </w:rPr>
              <w:t>所需</w:t>
            </w:r>
            <w:r w:rsidRPr="00166D90">
              <w:rPr>
                <w:rFonts w:ascii="標楷體" w:eastAsia="標楷體" w:hAnsi="標楷體" w:hint="eastAsia"/>
                <w:sz w:val="24"/>
              </w:rPr>
              <w:t>經費來源</w:t>
            </w:r>
            <w:r w:rsidR="00391466">
              <w:rPr>
                <w:rFonts w:ascii="標楷體" w:eastAsia="標楷體" w:hAnsi="標楷體" w:hint="eastAsia"/>
                <w:sz w:val="24"/>
              </w:rPr>
              <w:t>之規定</w:t>
            </w:r>
            <w:r w:rsidRPr="00166D90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</w:tbl>
    <w:p w:rsidR="00582CFA" w:rsidRPr="00166D90" w:rsidRDefault="00582CFA" w:rsidP="006A49A0">
      <w:pPr>
        <w:rPr>
          <w:rFonts w:ascii="標楷體" w:eastAsia="標楷體" w:hAnsi="標楷體"/>
        </w:rPr>
      </w:pPr>
    </w:p>
    <w:sectPr w:rsidR="00582CFA" w:rsidRPr="00166D90" w:rsidSect="006A49A0">
      <w:footerReference w:type="even" r:id="rId7"/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85" w:rsidRDefault="00C64085">
      <w:r>
        <w:separator/>
      </w:r>
    </w:p>
  </w:endnote>
  <w:endnote w:type="continuationSeparator" w:id="0">
    <w:p w:rsidR="00C64085" w:rsidRDefault="00C6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58" w:rsidRDefault="000D1EBD" w:rsidP="005A35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0558" w:rsidRDefault="00C640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58" w:rsidRDefault="000D1EBD" w:rsidP="004107E4">
    <w:pPr>
      <w:pStyle w:val="a4"/>
      <w:framePr w:w="1613" w:wrap="around" w:vAnchor="text" w:hAnchor="page" w:x="5038" w:y="12"/>
      <w:rPr>
        <w:rStyle w:val="a6"/>
      </w:rPr>
    </w:pPr>
    <w:r>
      <w:rPr>
        <w:rStyle w:val="a6"/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4085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  <w:r>
      <w:rPr>
        <w:rStyle w:val="a6"/>
        <w:rFonts w:hint="eastAsia"/>
      </w:rPr>
      <w:t xml:space="preserve"> </w:t>
    </w:r>
    <w:r>
      <w:rPr>
        <w:rStyle w:val="a6"/>
        <w:rFonts w:hint="eastAsia"/>
      </w:rPr>
      <w:t>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64085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</w:p>
  <w:p w:rsidR="00F90558" w:rsidRDefault="00C640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85" w:rsidRDefault="00C64085">
      <w:r>
        <w:separator/>
      </w:r>
    </w:p>
  </w:footnote>
  <w:footnote w:type="continuationSeparator" w:id="0">
    <w:p w:rsidR="00C64085" w:rsidRDefault="00C6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858"/>
    <w:multiLevelType w:val="hybridMultilevel"/>
    <w:tmpl w:val="DEDAD758"/>
    <w:lvl w:ilvl="0" w:tplc="AB1CD27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 w15:restartNumberingAfterBreak="0">
    <w:nsid w:val="01357BCB"/>
    <w:multiLevelType w:val="hybridMultilevel"/>
    <w:tmpl w:val="C052A75C"/>
    <w:lvl w:ilvl="0" w:tplc="5D4246F6">
      <w:start w:val="1"/>
      <w:numFmt w:val="taiwaneseCountingThousand"/>
      <w:lvlText w:val="（%1）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" w15:restartNumberingAfterBreak="0">
    <w:nsid w:val="02B80D95"/>
    <w:multiLevelType w:val="hybridMultilevel"/>
    <w:tmpl w:val="598223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3B7FBB"/>
    <w:multiLevelType w:val="hybridMultilevel"/>
    <w:tmpl w:val="87961D48"/>
    <w:lvl w:ilvl="0" w:tplc="A7F86800">
      <w:start w:val="1"/>
      <w:numFmt w:val="taiwaneseCountingThousand"/>
      <w:lvlText w:val="%1、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AC18A722">
      <w:start w:val="1"/>
      <w:numFmt w:val="taiwaneseCountingThousand"/>
      <w:lvlText w:val="(%2)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4" w15:restartNumberingAfterBreak="0">
    <w:nsid w:val="0DA242B8"/>
    <w:multiLevelType w:val="hybridMultilevel"/>
    <w:tmpl w:val="1C623EB6"/>
    <w:lvl w:ilvl="0" w:tplc="F65CC5E2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5" w15:restartNumberingAfterBreak="0">
    <w:nsid w:val="0EA33941"/>
    <w:multiLevelType w:val="hybridMultilevel"/>
    <w:tmpl w:val="9D78A3A8"/>
    <w:lvl w:ilvl="0" w:tplc="D85A8816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446B0"/>
    <w:multiLevelType w:val="hybridMultilevel"/>
    <w:tmpl w:val="396A0E20"/>
    <w:lvl w:ilvl="0" w:tplc="0409000F">
      <w:start w:val="1"/>
      <w:numFmt w:val="decimal"/>
      <w:lvlText w:val="%1."/>
      <w:lvlJc w:val="left"/>
      <w:pPr>
        <w:tabs>
          <w:tab w:val="num" w:pos="756"/>
        </w:tabs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7" w15:restartNumberingAfterBreak="0">
    <w:nsid w:val="1B426F16"/>
    <w:multiLevelType w:val="hybridMultilevel"/>
    <w:tmpl w:val="FE1E5D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4C6163"/>
    <w:multiLevelType w:val="hybridMultilevel"/>
    <w:tmpl w:val="D5F01848"/>
    <w:lvl w:ilvl="0" w:tplc="CCE06CE4">
      <w:start w:val="1"/>
      <w:numFmt w:val="taiwaneseCountingThousand"/>
      <w:lvlText w:val="%1、"/>
      <w:lvlJc w:val="left"/>
      <w:pPr>
        <w:ind w:left="43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9" w15:restartNumberingAfterBreak="0">
    <w:nsid w:val="1FF93A5D"/>
    <w:multiLevelType w:val="hybridMultilevel"/>
    <w:tmpl w:val="138E944C"/>
    <w:lvl w:ilvl="0" w:tplc="143CB66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B3B34"/>
    <w:multiLevelType w:val="hybridMultilevel"/>
    <w:tmpl w:val="4102794E"/>
    <w:lvl w:ilvl="0" w:tplc="1F962D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6B6872"/>
    <w:multiLevelType w:val="hybridMultilevel"/>
    <w:tmpl w:val="33F0DA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1518F1"/>
    <w:multiLevelType w:val="hybridMultilevel"/>
    <w:tmpl w:val="396A0E20"/>
    <w:lvl w:ilvl="0" w:tplc="0409000F">
      <w:start w:val="1"/>
      <w:numFmt w:val="decimal"/>
      <w:lvlText w:val="%1."/>
      <w:lvlJc w:val="left"/>
      <w:pPr>
        <w:tabs>
          <w:tab w:val="num" w:pos="756"/>
        </w:tabs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13" w15:restartNumberingAfterBreak="0">
    <w:nsid w:val="308513BF"/>
    <w:multiLevelType w:val="hybridMultilevel"/>
    <w:tmpl w:val="77684C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B84A36"/>
    <w:multiLevelType w:val="hybridMultilevel"/>
    <w:tmpl w:val="9486873A"/>
    <w:lvl w:ilvl="0" w:tplc="A7F868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4D45E2"/>
    <w:multiLevelType w:val="hybridMultilevel"/>
    <w:tmpl w:val="71241658"/>
    <w:lvl w:ilvl="0" w:tplc="88386EF8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596377"/>
    <w:multiLevelType w:val="hybridMultilevel"/>
    <w:tmpl w:val="12243A0A"/>
    <w:lvl w:ilvl="0" w:tplc="AA1C8A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B24B06"/>
    <w:multiLevelType w:val="hybridMultilevel"/>
    <w:tmpl w:val="E6DC3DC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2B3869"/>
    <w:multiLevelType w:val="hybridMultilevel"/>
    <w:tmpl w:val="A88479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DE4AEC"/>
    <w:multiLevelType w:val="hybridMultilevel"/>
    <w:tmpl w:val="992217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C18A72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95FA3D1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D12214"/>
    <w:multiLevelType w:val="hybridMultilevel"/>
    <w:tmpl w:val="9D8A4854"/>
    <w:lvl w:ilvl="0" w:tplc="7A5EC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05612C"/>
    <w:multiLevelType w:val="hybridMultilevel"/>
    <w:tmpl w:val="35C055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282985"/>
    <w:multiLevelType w:val="hybridMultilevel"/>
    <w:tmpl w:val="B29EF654"/>
    <w:lvl w:ilvl="0" w:tplc="8BC82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819559B"/>
    <w:multiLevelType w:val="hybridMultilevel"/>
    <w:tmpl w:val="396A0E20"/>
    <w:lvl w:ilvl="0" w:tplc="0409000F">
      <w:start w:val="1"/>
      <w:numFmt w:val="decimal"/>
      <w:lvlText w:val="%1."/>
      <w:lvlJc w:val="left"/>
      <w:pPr>
        <w:tabs>
          <w:tab w:val="num" w:pos="756"/>
        </w:tabs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4" w15:restartNumberingAfterBreak="0">
    <w:nsid w:val="6C0707CD"/>
    <w:multiLevelType w:val="hybridMultilevel"/>
    <w:tmpl w:val="C60C2C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E9D39FE"/>
    <w:multiLevelType w:val="hybridMultilevel"/>
    <w:tmpl w:val="8E1C60F4"/>
    <w:lvl w:ilvl="0" w:tplc="E068733E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F310F4"/>
    <w:multiLevelType w:val="hybridMultilevel"/>
    <w:tmpl w:val="092086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1"/>
  </w:num>
  <w:num w:numId="5">
    <w:abstractNumId w:val="18"/>
  </w:num>
  <w:num w:numId="6">
    <w:abstractNumId w:val="26"/>
  </w:num>
  <w:num w:numId="7">
    <w:abstractNumId w:val="10"/>
  </w:num>
  <w:num w:numId="8">
    <w:abstractNumId w:val="13"/>
  </w:num>
  <w:num w:numId="9">
    <w:abstractNumId w:val="22"/>
  </w:num>
  <w:num w:numId="10">
    <w:abstractNumId w:val="17"/>
  </w:num>
  <w:num w:numId="11">
    <w:abstractNumId w:val="21"/>
  </w:num>
  <w:num w:numId="12">
    <w:abstractNumId w:val="2"/>
  </w:num>
  <w:num w:numId="13">
    <w:abstractNumId w:val="14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1"/>
  </w:num>
  <w:num w:numId="19">
    <w:abstractNumId w:val="0"/>
  </w:num>
  <w:num w:numId="20">
    <w:abstractNumId w:val="4"/>
  </w:num>
  <w:num w:numId="21">
    <w:abstractNumId w:val="12"/>
  </w:num>
  <w:num w:numId="22">
    <w:abstractNumId w:val="15"/>
  </w:num>
  <w:num w:numId="23">
    <w:abstractNumId w:val="5"/>
  </w:num>
  <w:num w:numId="24">
    <w:abstractNumId w:val="9"/>
  </w:num>
  <w:num w:numId="25">
    <w:abstractNumId w:val="25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3"/>
    <w:rsid w:val="0000172D"/>
    <w:rsid w:val="00067B95"/>
    <w:rsid w:val="00091FAF"/>
    <w:rsid w:val="000A1CD5"/>
    <w:rsid w:val="000C1C2E"/>
    <w:rsid w:val="000D1EBD"/>
    <w:rsid w:val="000D760C"/>
    <w:rsid w:val="000F0AEA"/>
    <w:rsid w:val="000F51D3"/>
    <w:rsid w:val="001173EA"/>
    <w:rsid w:val="00151211"/>
    <w:rsid w:val="00155235"/>
    <w:rsid w:val="00155989"/>
    <w:rsid w:val="00156CA1"/>
    <w:rsid w:val="00166D90"/>
    <w:rsid w:val="001921EC"/>
    <w:rsid w:val="00192819"/>
    <w:rsid w:val="001F1956"/>
    <w:rsid w:val="00207455"/>
    <w:rsid w:val="002325B1"/>
    <w:rsid w:val="00277E8B"/>
    <w:rsid w:val="002B2CF1"/>
    <w:rsid w:val="002B4CD6"/>
    <w:rsid w:val="002C6379"/>
    <w:rsid w:val="002D55CF"/>
    <w:rsid w:val="002D6139"/>
    <w:rsid w:val="002E576B"/>
    <w:rsid w:val="00320D8F"/>
    <w:rsid w:val="00323F9C"/>
    <w:rsid w:val="00337258"/>
    <w:rsid w:val="00346009"/>
    <w:rsid w:val="003643D3"/>
    <w:rsid w:val="00373C10"/>
    <w:rsid w:val="003745C3"/>
    <w:rsid w:val="00374918"/>
    <w:rsid w:val="00391466"/>
    <w:rsid w:val="003D724F"/>
    <w:rsid w:val="003E5E80"/>
    <w:rsid w:val="003F123C"/>
    <w:rsid w:val="00407445"/>
    <w:rsid w:val="00411765"/>
    <w:rsid w:val="0041307C"/>
    <w:rsid w:val="00415D3A"/>
    <w:rsid w:val="00436E4E"/>
    <w:rsid w:val="00437363"/>
    <w:rsid w:val="00442128"/>
    <w:rsid w:val="00445394"/>
    <w:rsid w:val="00497409"/>
    <w:rsid w:val="004B1616"/>
    <w:rsid w:val="0051123A"/>
    <w:rsid w:val="005273DA"/>
    <w:rsid w:val="00540EB0"/>
    <w:rsid w:val="00555A03"/>
    <w:rsid w:val="005624BC"/>
    <w:rsid w:val="00582CFA"/>
    <w:rsid w:val="005B5D00"/>
    <w:rsid w:val="005C5E69"/>
    <w:rsid w:val="006113AD"/>
    <w:rsid w:val="0061160E"/>
    <w:rsid w:val="006179C7"/>
    <w:rsid w:val="00633630"/>
    <w:rsid w:val="00674FE8"/>
    <w:rsid w:val="006A49A0"/>
    <w:rsid w:val="006B1466"/>
    <w:rsid w:val="006B2037"/>
    <w:rsid w:val="006C03A1"/>
    <w:rsid w:val="00701EF3"/>
    <w:rsid w:val="00716989"/>
    <w:rsid w:val="007359B0"/>
    <w:rsid w:val="007501BB"/>
    <w:rsid w:val="00766852"/>
    <w:rsid w:val="007C60FE"/>
    <w:rsid w:val="007F16A3"/>
    <w:rsid w:val="00845C1D"/>
    <w:rsid w:val="008473E5"/>
    <w:rsid w:val="00966D47"/>
    <w:rsid w:val="00975070"/>
    <w:rsid w:val="00992AA3"/>
    <w:rsid w:val="009958FF"/>
    <w:rsid w:val="009A5747"/>
    <w:rsid w:val="009C7DF9"/>
    <w:rsid w:val="00A06371"/>
    <w:rsid w:val="00A166C1"/>
    <w:rsid w:val="00A17A4B"/>
    <w:rsid w:val="00A20240"/>
    <w:rsid w:val="00A24B17"/>
    <w:rsid w:val="00A33365"/>
    <w:rsid w:val="00A50000"/>
    <w:rsid w:val="00A671B2"/>
    <w:rsid w:val="00AA4B2C"/>
    <w:rsid w:val="00AE2453"/>
    <w:rsid w:val="00B06BE5"/>
    <w:rsid w:val="00B85494"/>
    <w:rsid w:val="00BA2D3D"/>
    <w:rsid w:val="00C32CF2"/>
    <w:rsid w:val="00C35364"/>
    <w:rsid w:val="00C57BF1"/>
    <w:rsid w:val="00C64085"/>
    <w:rsid w:val="00C837D4"/>
    <w:rsid w:val="00C92A7D"/>
    <w:rsid w:val="00C956A0"/>
    <w:rsid w:val="00C957A5"/>
    <w:rsid w:val="00CA3A76"/>
    <w:rsid w:val="00CD1A39"/>
    <w:rsid w:val="00CD7F93"/>
    <w:rsid w:val="00D51F46"/>
    <w:rsid w:val="00D52BA8"/>
    <w:rsid w:val="00D95AF1"/>
    <w:rsid w:val="00DA40CF"/>
    <w:rsid w:val="00DB6697"/>
    <w:rsid w:val="00DD7B6E"/>
    <w:rsid w:val="00DF079A"/>
    <w:rsid w:val="00DF3469"/>
    <w:rsid w:val="00E112D1"/>
    <w:rsid w:val="00E26CD7"/>
    <w:rsid w:val="00E35ABD"/>
    <w:rsid w:val="00E506F4"/>
    <w:rsid w:val="00E67922"/>
    <w:rsid w:val="00E67BE4"/>
    <w:rsid w:val="00E82AD0"/>
    <w:rsid w:val="00E8688D"/>
    <w:rsid w:val="00E92363"/>
    <w:rsid w:val="00E972CD"/>
    <w:rsid w:val="00EC741D"/>
    <w:rsid w:val="00F76117"/>
    <w:rsid w:val="00F77D0E"/>
    <w:rsid w:val="00F814B1"/>
    <w:rsid w:val="00F973FA"/>
    <w:rsid w:val="00FA7E3D"/>
    <w:rsid w:val="00FC33B9"/>
    <w:rsid w:val="00FE5EB0"/>
    <w:rsid w:val="00FE6718"/>
    <w:rsid w:val="00FE7BDA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D9BA6-5646-43BF-BBDC-43DA240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9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35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359B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7359B0"/>
  </w:style>
  <w:style w:type="character" w:styleId="a7">
    <w:name w:val="annotation reference"/>
    <w:basedOn w:val="a0"/>
    <w:semiHidden/>
    <w:rsid w:val="007359B0"/>
    <w:rPr>
      <w:sz w:val="18"/>
      <w:szCs w:val="18"/>
    </w:rPr>
  </w:style>
  <w:style w:type="paragraph" w:styleId="Web">
    <w:name w:val="Normal (Web)"/>
    <w:basedOn w:val="a"/>
    <w:rsid w:val="00674FE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customStyle="1" w:styleId="a8">
    <w:name w:val="字元 字元 字元 字元 字元 字元 字元 字元 字元 字元 字元"/>
    <w:basedOn w:val="a"/>
    <w:semiHidden/>
    <w:rsid w:val="005624B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E92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9236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5B5D00"/>
  </w:style>
  <w:style w:type="paragraph" w:styleId="ad">
    <w:name w:val="List Paragraph"/>
    <w:basedOn w:val="a"/>
    <w:uiPriority w:val="34"/>
    <w:qFormat/>
    <w:rsid w:val="005B5D00"/>
    <w:pPr>
      <w:ind w:leftChars="200" w:left="480"/>
    </w:pPr>
  </w:style>
  <w:style w:type="paragraph" w:styleId="ae">
    <w:name w:val="Body Text Indent"/>
    <w:basedOn w:val="a"/>
    <w:link w:val="af"/>
    <w:rsid w:val="00716989"/>
    <w:pPr>
      <w:tabs>
        <w:tab w:val="left" w:pos="900"/>
      </w:tabs>
      <w:ind w:leftChars="448" w:left="448" w:hangingChars="297" w:hanging="713"/>
      <w:jc w:val="both"/>
    </w:pPr>
    <w:rPr>
      <w:rFonts w:ascii="標楷體" w:eastAsia="標楷體" w:hAnsi="標楷體" w:hint="eastAsia"/>
      <w:szCs w:val="28"/>
    </w:rPr>
  </w:style>
  <w:style w:type="character" w:customStyle="1" w:styleId="af">
    <w:name w:val="本文縮排 字元"/>
    <w:basedOn w:val="a0"/>
    <w:link w:val="ae"/>
    <w:rsid w:val="00716989"/>
    <w:rPr>
      <w:rFonts w:ascii="標楷體" w:eastAsia="標楷體" w:hAnsi="標楷體" w:cs="Times New Roman"/>
      <w:szCs w:val="28"/>
    </w:rPr>
  </w:style>
  <w:style w:type="paragraph" w:styleId="2">
    <w:name w:val="Body Text Indent 2"/>
    <w:basedOn w:val="a"/>
    <w:link w:val="20"/>
    <w:uiPriority w:val="99"/>
    <w:unhideWhenUsed/>
    <w:rsid w:val="007169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716989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1173EA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f1">
    <w:name w:val="本文 字元"/>
    <w:basedOn w:val="a0"/>
    <w:link w:val="af0"/>
    <w:rsid w:val="001173EA"/>
    <w:rPr>
      <w:rFonts w:ascii="Times New Roman" w:eastAsia="標楷體" w:hAnsi="Times New Roman" w:cs="Times New Roman"/>
      <w:sz w:val="40"/>
      <w:szCs w:val="24"/>
    </w:rPr>
  </w:style>
  <w:style w:type="paragraph" w:styleId="3">
    <w:name w:val="Body Text Indent 3"/>
    <w:basedOn w:val="a"/>
    <w:link w:val="30"/>
    <w:uiPriority w:val="99"/>
    <w:unhideWhenUsed/>
    <w:rsid w:val="0061160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61160E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443</Words>
  <Characters>2530</Characters>
  <Application>Microsoft Office Word</Application>
  <DocSecurity>0</DocSecurity>
  <Lines>21</Lines>
  <Paragraphs>5</Paragraphs>
  <ScaleCrop>false</ScaleCrop>
  <Company>CYHG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黃楘斌</dc:creator>
  <cp:keywords/>
  <dc:description/>
  <cp:lastModifiedBy>李雅琪</cp:lastModifiedBy>
  <cp:revision>23</cp:revision>
  <cp:lastPrinted>2018-01-09T01:13:00Z</cp:lastPrinted>
  <dcterms:created xsi:type="dcterms:W3CDTF">2018-01-03T02:54:00Z</dcterms:created>
  <dcterms:modified xsi:type="dcterms:W3CDTF">2018-01-09T01:24:00Z</dcterms:modified>
</cp:coreProperties>
</file>